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AA2AB7" w:rsidR="008C7A6B" w:rsidP="007C7952" w:rsidRDefault="008C7A6B" w14:paraId="5FC79C58" w14:textId="77777777">
      <w:pPr>
        <w:pStyle w:val="Textoindependiente"/>
        <w:ind w:left="426"/>
        <w:rPr>
          <w:sz w:val="20"/>
        </w:rPr>
      </w:pPr>
    </w:p>
    <w:p w:rsidRPr="00AA2AB7" w:rsidR="008C7A6B" w:rsidRDefault="008C7A6B" w14:paraId="5FC79C59" w14:textId="77777777">
      <w:pPr>
        <w:pStyle w:val="Textoindependiente"/>
        <w:rPr>
          <w:sz w:val="20"/>
        </w:rPr>
      </w:pPr>
    </w:p>
    <w:p w:rsidRPr="00AA2AB7" w:rsidR="008C7A6B" w:rsidRDefault="008C7A6B" w14:paraId="5FC79C5A" w14:textId="77777777">
      <w:pPr>
        <w:pStyle w:val="Textoindependiente"/>
        <w:spacing w:before="8"/>
        <w:rPr>
          <w:sz w:val="21"/>
        </w:rPr>
      </w:pPr>
    </w:p>
    <w:p w:rsidRPr="00AA2AB7" w:rsidR="008C7A6B" w:rsidP="00C230FC" w:rsidRDefault="00C230FC" w14:paraId="5FC79C5F" w14:textId="3403FB21">
      <w:pPr>
        <w:pStyle w:val="Textoindependiente"/>
        <w:spacing w:before="3"/>
        <w:jc w:val="center"/>
        <w:rPr>
          <w:b/>
          <w:sz w:val="56"/>
        </w:rPr>
      </w:pPr>
      <w:bookmarkStart w:name="_Hlk211266875" w:id="0"/>
      <w:r w:rsidRPr="00AA2AB7">
        <w:rPr>
          <w:b/>
          <w:sz w:val="56"/>
        </w:rPr>
        <w:t>UNIVERSIDAD AGRARIA DEL ECUADOR</w:t>
      </w:r>
    </w:p>
    <w:bookmarkEnd w:id="0"/>
    <w:p w:rsidRPr="00AA2AB7" w:rsidR="00C230FC" w:rsidP="00C230FC" w:rsidRDefault="00C230FC" w14:paraId="2273D27A" w14:textId="77777777">
      <w:pPr>
        <w:pStyle w:val="Textoindependiente"/>
        <w:spacing w:before="3"/>
        <w:jc w:val="center"/>
        <w:rPr>
          <w:sz w:val="29"/>
        </w:rPr>
      </w:pPr>
    </w:p>
    <w:p w:rsidRPr="00AA2AB7" w:rsidR="00C230FC" w:rsidP="00C230FC" w:rsidRDefault="00C230FC" w14:paraId="4C520D27" w14:textId="77777777">
      <w:pPr>
        <w:pStyle w:val="Textoindependiente"/>
        <w:spacing w:before="3"/>
        <w:jc w:val="center"/>
        <w:rPr>
          <w:sz w:val="29"/>
        </w:rPr>
      </w:pPr>
    </w:p>
    <w:p w:rsidRPr="00AA2AB7" w:rsidR="008C7A6B" w:rsidP="00AA2AB7" w:rsidRDefault="00AA2AB7" w14:paraId="5FC79C60" w14:textId="164D2690">
      <w:pPr>
        <w:pStyle w:val="Ttulo1"/>
        <w:spacing w:line="259" w:lineRule="auto"/>
        <w:ind w:right="2253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AA2AB7" w:rsidR="0024561B">
        <w:rPr>
          <w:rFonts w:ascii="Times New Roman" w:hAnsi="Times New Roman" w:cs="Times New Roman"/>
        </w:rPr>
        <w:t>INSTRUCTIVO</w:t>
      </w:r>
    </w:p>
    <w:p w:rsidRPr="00AA2AB7" w:rsidR="008C7A6B" w:rsidRDefault="008C7A6B" w14:paraId="5FC79C61" w14:textId="77777777">
      <w:pPr>
        <w:rPr>
          <w:rFonts w:ascii="Times New Roman" w:hAnsi="Times New Roman" w:cs="Times New Roman"/>
          <w:b/>
          <w:sz w:val="20"/>
        </w:rPr>
      </w:pPr>
    </w:p>
    <w:p w:rsidRPr="00AA2AB7" w:rsidR="00C230FC" w:rsidRDefault="00C230FC" w14:paraId="0E14CDEB" w14:textId="3CA781D6">
      <w:pPr>
        <w:spacing w:before="7"/>
        <w:rPr>
          <w:rFonts w:ascii="Times New Roman" w:hAnsi="Times New Roman" w:cs="Times New Roman"/>
          <w:b/>
          <w:sz w:val="27"/>
        </w:rPr>
      </w:pPr>
      <w:r w:rsidRPr="00AA2AB7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5FC79D93" wp14:editId="724A786A">
            <wp:simplePos x="0" y="0"/>
            <wp:positionH relativeFrom="page">
              <wp:posOffset>1800860</wp:posOffset>
            </wp:positionH>
            <wp:positionV relativeFrom="paragraph">
              <wp:posOffset>264160</wp:posOffset>
            </wp:positionV>
            <wp:extent cx="3849370" cy="1560195"/>
            <wp:effectExtent l="0" t="0" r="0" b="0"/>
            <wp:wrapTopAndBottom/>
            <wp:docPr id="5" name="image2.jpeg" descr="Resultado de imagen para FOTOS DE LA UAE AGRARIA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AA2AB7" w:rsidR="008C7A6B" w:rsidRDefault="008C7A6B" w14:paraId="5FC79C62" w14:textId="1AD3711F">
      <w:pPr>
        <w:spacing w:before="7"/>
        <w:rPr>
          <w:rFonts w:ascii="Times New Roman" w:hAnsi="Times New Roman" w:cs="Times New Roman"/>
          <w:b/>
          <w:sz w:val="27"/>
        </w:rPr>
      </w:pPr>
    </w:p>
    <w:p w:rsidRPr="00AA2AB7" w:rsidR="008C7A6B" w:rsidP="00C230FC" w:rsidRDefault="003A2B08" w14:paraId="5FC79C64" w14:textId="51F45A94">
      <w:pPr>
        <w:spacing w:before="608" w:line="259" w:lineRule="auto"/>
        <w:ind w:right="140"/>
        <w:jc w:val="center"/>
        <w:rPr>
          <w:rFonts w:ascii="Times New Roman" w:hAnsi="Times New Roman" w:cs="Times New Roman"/>
          <w:b/>
          <w:sz w:val="70"/>
        </w:rPr>
      </w:pPr>
      <w:r w:rsidRPr="00AA2AB7">
        <w:rPr>
          <w:rFonts w:ascii="Times New Roman" w:hAnsi="Times New Roman" w:cs="Times New Roman"/>
          <w:b/>
          <w:sz w:val="70"/>
        </w:rPr>
        <w:t>LABOR COMUNITARIA ESTUDIANTIL</w:t>
      </w:r>
    </w:p>
    <w:p w:rsidRPr="00AA2AB7" w:rsidR="008C7A6B" w:rsidRDefault="007562EC" w14:paraId="5FC79C65" w14:textId="428141CE">
      <w:pPr>
        <w:tabs>
          <w:tab w:val="left" w:pos="7321"/>
        </w:tabs>
        <w:spacing w:before="215"/>
        <w:ind w:right="171"/>
        <w:jc w:val="center"/>
        <w:rPr>
          <w:rFonts w:ascii="Times New Roman" w:hAnsi="Times New Roman" w:cs="Times New Roman"/>
          <w:b/>
          <w:sz w:val="28"/>
        </w:rPr>
      </w:pPr>
      <w:r w:rsidRPr="00AA2AB7">
        <w:rPr>
          <w:rFonts w:ascii="Times New Roman" w:hAnsi="Times New Roman" w:cs="Times New Roman"/>
          <w:b/>
          <w:color w:val="FFFFFF"/>
          <w:sz w:val="28"/>
          <w:shd w:val="clear" w:color="auto" w:fill="385522"/>
        </w:rPr>
        <w:t xml:space="preserve"> </w:t>
      </w:r>
      <w:r w:rsidR="0074577C">
        <w:rPr>
          <w:rFonts w:ascii="Times New Roman" w:hAnsi="Times New Roman" w:cs="Times New Roman"/>
          <w:b/>
          <w:color w:val="FFFFFF"/>
          <w:sz w:val="28"/>
          <w:shd w:val="clear" w:color="auto" w:fill="385522"/>
        </w:rPr>
        <w:t xml:space="preserve">                                                                                                   </w:t>
      </w:r>
      <w:r w:rsidRPr="00AA2AB7">
        <w:rPr>
          <w:rFonts w:ascii="Times New Roman" w:hAnsi="Times New Roman" w:cs="Times New Roman"/>
          <w:b/>
          <w:color w:val="FFFFFF"/>
          <w:sz w:val="28"/>
          <w:shd w:val="clear" w:color="auto" w:fill="385522"/>
        </w:rPr>
        <w:t>AGOSTO–</w:t>
      </w:r>
      <w:r w:rsidRPr="00AA2AB7">
        <w:rPr>
          <w:rFonts w:ascii="Times New Roman" w:hAnsi="Times New Roman" w:cs="Times New Roman"/>
          <w:b/>
          <w:color w:val="FFFFFF"/>
          <w:spacing w:val="-3"/>
          <w:sz w:val="28"/>
          <w:shd w:val="clear" w:color="auto" w:fill="385522"/>
        </w:rPr>
        <w:t>202</w:t>
      </w:r>
      <w:r w:rsidRPr="00AA2AB7" w:rsidR="0036699E">
        <w:rPr>
          <w:rFonts w:ascii="Times New Roman" w:hAnsi="Times New Roman" w:cs="Times New Roman"/>
          <w:b/>
          <w:color w:val="FFFFFF"/>
          <w:spacing w:val="-3"/>
          <w:sz w:val="28"/>
          <w:shd w:val="clear" w:color="auto" w:fill="385522"/>
        </w:rPr>
        <w:t>5</w:t>
      </w:r>
    </w:p>
    <w:p w:rsidRPr="00AA2AB7" w:rsidR="008C7A6B" w:rsidRDefault="008C7A6B" w14:paraId="5FC79C66" w14:textId="77777777">
      <w:pPr>
        <w:rPr>
          <w:rFonts w:ascii="Times New Roman" w:hAnsi="Times New Roman" w:cs="Times New Roman"/>
          <w:b/>
          <w:sz w:val="20"/>
        </w:rPr>
      </w:pPr>
    </w:p>
    <w:p w:rsidRPr="00AA2AB7" w:rsidR="008C7A6B" w:rsidRDefault="008C7A6B" w14:paraId="5FC79C67" w14:textId="77777777">
      <w:pPr>
        <w:rPr>
          <w:rFonts w:ascii="Times New Roman" w:hAnsi="Times New Roman" w:cs="Times New Roman"/>
          <w:b/>
          <w:sz w:val="20"/>
        </w:rPr>
      </w:pPr>
    </w:p>
    <w:p w:rsidRPr="00AA2AB7" w:rsidR="008C7A6B" w:rsidRDefault="008C7A6B" w14:paraId="5FC79C68" w14:textId="77777777">
      <w:pPr>
        <w:spacing w:before="1"/>
        <w:rPr>
          <w:rFonts w:ascii="Times New Roman" w:hAnsi="Times New Roman" w:cs="Times New Roman"/>
          <w:b/>
          <w:sz w:val="24"/>
        </w:rPr>
      </w:pPr>
    </w:p>
    <w:p w:rsidRPr="00AA2AB7" w:rsidR="008C7A6B" w:rsidRDefault="008C7A6B" w14:paraId="5FC79C6A" w14:textId="4BEC4039">
      <w:pPr>
        <w:pStyle w:val="Textoindependiente"/>
        <w:spacing w:before="4"/>
        <w:rPr>
          <w:sz w:val="21"/>
        </w:rPr>
      </w:pPr>
    </w:p>
    <w:p w:rsidRPr="00AA2AB7" w:rsidR="008C7A6B" w:rsidRDefault="008C7A6B" w14:paraId="3EF7D3A5" w14:textId="77777777">
      <w:pPr>
        <w:rPr>
          <w:rFonts w:ascii="Times New Roman" w:hAnsi="Times New Roman" w:cs="Times New Roman"/>
          <w:sz w:val="21"/>
        </w:rPr>
      </w:pPr>
    </w:p>
    <w:p w:rsidRPr="00AA2AB7" w:rsidR="006347CB" w:rsidRDefault="006347CB" w14:paraId="5CE85FE4" w14:textId="77777777">
      <w:pPr>
        <w:rPr>
          <w:rFonts w:ascii="Times New Roman" w:hAnsi="Times New Roman" w:cs="Times New Roman"/>
          <w:sz w:val="21"/>
        </w:rPr>
      </w:pPr>
    </w:p>
    <w:p w:rsidR="006347CB" w:rsidRDefault="006347CB" w14:paraId="5A7379BF" w14:textId="77777777">
      <w:pPr>
        <w:rPr>
          <w:rFonts w:ascii="Times New Roman" w:hAnsi="Times New Roman" w:cs="Times New Roman"/>
          <w:sz w:val="21"/>
        </w:rPr>
      </w:pPr>
    </w:p>
    <w:p w:rsidR="00AA2AB7" w:rsidRDefault="00AA2AB7" w14:paraId="355D9693" w14:textId="77777777">
      <w:pPr>
        <w:rPr>
          <w:rFonts w:ascii="Times New Roman" w:hAnsi="Times New Roman" w:cs="Times New Roman"/>
          <w:sz w:val="21"/>
        </w:rPr>
      </w:pPr>
    </w:p>
    <w:p w:rsidRPr="00AA2AB7" w:rsidR="009B0FC1" w:rsidRDefault="009B0FC1" w14:paraId="605151B8" w14:textId="77777777">
      <w:pPr>
        <w:rPr>
          <w:rFonts w:ascii="Times New Roman" w:hAnsi="Times New Roman" w:cs="Times New Roman"/>
          <w:sz w:val="21"/>
        </w:rPr>
      </w:pPr>
    </w:p>
    <w:p w:rsidRPr="00AA2AB7" w:rsidR="006347CB" w:rsidRDefault="006347CB" w14:paraId="2C6660E4" w14:textId="77777777">
      <w:pPr>
        <w:rPr>
          <w:rFonts w:ascii="Times New Roman" w:hAnsi="Times New Roman" w:cs="Times New Roman"/>
          <w:sz w:val="21"/>
        </w:rPr>
      </w:pPr>
    </w:p>
    <w:p w:rsidRPr="00AA2AB7" w:rsidR="006347CB" w:rsidRDefault="006347CB" w14:paraId="05ACF5F6" w14:textId="77777777">
      <w:pPr>
        <w:rPr>
          <w:rFonts w:ascii="Times New Roman" w:hAnsi="Times New Roman" w:cs="Times New Roman"/>
          <w:sz w:val="21"/>
        </w:rPr>
      </w:pPr>
    </w:p>
    <w:p w:rsidRPr="00AA2AB7" w:rsidR="006347CB" w:rsidRDefault="006347CB" w14:paraId="4AA30177" w14:textId="77777777">
      <w:pPr>
        <w:rPr>
          <w:rFonts w:ascii="Times New Roman" w:hAnsi="Times New Roman" w:cs="Times New Roman"/>
          <w:sz w:val="21"/>
        </w:rPr>
      </w:pPr>
    </w:p>
    <w:p w:rsidRPr="00AA2AB7" w:rsidR="006347CB" w:rsidRDefault="006347CB" w14:paraId="6820E976" w14:textId="77777777">
      <w:pPr>
        <w:rPr>
          <w:rFonts w:ascii="Times New Roman" w:hAnsi="Times New Roman" w:cs="Times New Roman"/>
          <w:sz w:val="21"/>
        </w:rPr>
      </w:pPr>
    </w:p>
    <w:p w:rsidR="00E01C1B" w:rsidP="00E01C1B" w:rsidRDefault="00E01C1B" w14:paraId="08CDB5C3" w14:textId="0963FB67">
      <w:pPr>
        <w:pStyle w:val="TableParagraph"/>
        <w:spacing w:befor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INSTRUCTIVO PARA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 LA </w:t>
      </w:r>
      <w:r>
        <w:rPr>
          <w:rFonts w:ascii="Times New Roman" w:hAnsi="Times New Roman" w:cs="Times New Roman"/>
          <w:b/>
          <w:sz w:val="24"/>
          <w:szCs w:val="24"/>
        </w:rPr>
        <w:t xml:space="preserve">VALIDACIÓN DE </w:t>
      </w:r>
      <w:r>
        <w:rPr>
          <w:rFonts w:ascii="Times New Roman" w:hAnsi="Times New Roman" w:cs="Times New Roman"/>
          <w:b/>
          <w:sz w:val="24"/>
          <w:szCs w:val="24"/>
        </w:rPr>
        <w:t>LABORES COMUNITARIAS</w:t>
      </w:r>
      <w:r>
        <w:rPr>
          <w:rFonts w:ascii="Times New Roman" w:hAnsi="Times New Roman" w:cs="Times New Roman"/>
          <w:b/>
          <w:sz w:val="24"/>
          <w:szCs w:val="24"/>
        </w:rPr>
        <w:t xml:space="preserve"> Y PASANTÍAS. MODALIDAD PRESENCIAL Y ON LINE</w:t>
      </w:r>
    </w:p>
    <w:p w:rsidR="00E01C1B" w:rsidP="006347CB" w:rsidRDefault="00E01C1B" w14:paraId="5BE8B0A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AA2AB7" w:rsidR="006347CB" w:rsidP="006347CB" w:rsidRDefault="006347CB" w14:paraId="71394E34" w14:textId="0704BD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AB7">
        <w:rPr>
          <w:rFonts w:ascii="Times New Roman" w:hAnsi="Times New Roman" w:cs="Times New Roman"/>
          <w:b/>
          <w:bCs/>
          <w:sz w:val="24"/>
          <w:szCs w:val="24"/>
        </w:rPr>
        <w:t xml:space="preserve">OBJETIVO </w:t>
      </w:r>
    </w:p>
    <w:p w:rsidRPr="00AA2AB7" w:rsidR="006347CB" w:rsidP="00D62F60" w:rsidRDefault="006347CB" w14:paraId="3E7A045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A2AB7">
        <w:rPr>
          <w:rFonts w:ascii="Times New Roman" w:hAnsi="Times New Roman" w:cs="Times New Roman"/>
          <w:sz w:val="24"/>
          <w:szCs w:val="24"/>
        </w:rPr>
        <w:t xml:space="preserve">Propiciar la participación integradora entre la Universidad Agraria del Ecuador y la comunidad, mediante la participación de los estudiantes y docentes, para la transferencia de conocimiento en el manejo sostenible del sector productivo en beneficio de los sectores agro-productivos y el ambiente. </w:t>
      </w:r>
    </w:p>
    <w:p w:rsidRPr="00AA2AB7" w:rsidR="006347CB" w:rsidP="006347CB" w:rsidRDefault="006347CB" w14:paraId="71BCAA0E" w14:textId="77777777">
      <w:pPr>
        <w:rPr>
          <w:rFonts w:ascii="Times New Roman" w:hAnsi="Times New Roman" w:cs="Times New Roman"/>
          <w:sz w:val="24"/>
          <w:szCs w:val="24"/>
        </w:rPr>
      </w:pPr>
    </w:p>
    <w:p w:rsidRPr="00AA2AB7" w:rsidR="006347CB" w:rsidP="006347CB" w:rsidRDefault="006347CB" w14:paraId="6A04992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AB7">
        <w:rPr>
          <w:rFonts w:ascii="Times New Roman" w:hAnsi="Times New Roman" w:cs="Times New Roman"/>
          <w:b/>
          <w:bCs/>
          <w:sz w:val="24"/>
          <w:szCs w:val="24"/>
        </w:rPr>
        <w:t xml:space="preserve">ALCANCE </w:t>
      </w:r>
    </w:p>
    <w:p w:rsidRPr="00AA2AB7" w:rsidR="006347CB" w:rsidP="00D62F60" w:rsidRDefault="006347CB" w14:paraId="4D734A93" w14:textId="77777777">
      <w:pPr>
        <w:tabs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AB7">
        <w:rPr>
          <w:rFonts w:ascii="Times New Roman" w:hAnsi="Times New Roman" w:cs="Times New Roman"/>
          <w:sz w:val="24"/>
          <w:szCs w:val="24"/>
        </w:rPr>
        <w:t xml:space="preserve">Dentro de la gestión de labor comunitaria, tiene como alcance la participación estudiantil a través de la transferencia del conocimiento adquirido en las aulas de clase con la comunidad. </w:t>
      </w:r>
    </w:p>
    <w:p w:rsidRPr="00AA2AB7" w:rsidR="006347CB" w:rsidP="006347CB" w:rsidRDefault="006347CB" w14:paraId="181BCC95" w14:textId="77777777">
      <w:pPr>
        <w:rPr>
          <w:rFonts w:ascii="Times New Roman" w:hAnsi="Times New Roman" w:cs="Times New Roman"/>
          <w:sz w:val="24"/>
          <w:szCs w:val="24"/>
        </w:rPr>
      </w:pPr>
    </w:p>
    <w:p w:rsidRPr="00AA2AB7" w:rsidR="006347CB" w:rsidP="006347CB" w:rsidRDefault="006347CB" w14:paraId="5B00BD1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211266743" w:id="1"/>
      <w:r w:rsidRPr="00AA2AB7">
        <w:rPr>
          <w:rFonts w:ascii="Times New Roman" w:hAnsi="Times New Roman" w:cs="Times New Roman"/>
          <w:b/>
          <w:bCs/>
          <w:sz w:val="24"/>
          <w:szCs w:val="24"/>
        </w:rPr>
        <w:t xml:space="preserve">RESPONSABLES </w:t>
      </w:r>
    </w:p>
    <w:p w:rsidRPr="00AA2AB7" w:rsidR="006347CB" w:rsidP="00D62F60" w:rsidRDefault="006347CB" w14:paraId="46633DCD" w14:textId="6943332F">
      <w:pPr>
        <w:jc w:val="both"/>
        <w:rPr>
          <w:rFonts w:ascii="Times New Roman" w:hAnsi="Times New Roman" w:cs="Times New Roman"/>
          <w:sz w:val="24"/>
          <w:szCs w:val="24"/>
        </w:rPr>
      </w:pPr>
      <w:bookmarkStart w:name="_Hlk211266686" w:id="2"/>
      <w:r w:rsidRPr="00AA2AB7">
        <w:rPr>
          <w:rFonts w:ascii="Times New Roman" w:hAnsi="Times New Roman" w:cs="Times New Roman"/>
          <w:b/>
          <w:bCs/>
          <w:sz w:val="24"/>
          <w:szCs w:val="24"/>
        </w:rPr>
        <w:t>Docente responsable de la vinculación de cada carrera</w:t>
      </w:r>
      <w:r w:rsidRPr="00AA2AB7">
        <w:rPr>
          <w:rFonts w:ascii="Times New Roman" w:hAnsi="Times New Roman" w:cs="Times New Roman"/>
          <w:sz w:val="24"/>
          <w:szCs w:val="24"/>
        </w:rPr>
        <w:t>:</w:t>
      </w:r>
      <w:bookmarkEnd w:id="2"/>
      <w:r w:rsidRPr="00AA2AB7">
        <w:rPr>
          <w:rFonts w:ascii="Times New Roman" w:hAnsi="Times New Roman" w:cs="Times New Roman"/>
          <w:sz w:val="24"/>
          <w:szCs w:val="24"/>
        </w:rPr>
        <w:t xml:space="preserve"> Monitorear el cumplimiento de lo planificado con lo ejecutado en el proceso de vinculación de estudiantes y docentes a través de la transferencia del conocimiento desde el inicio del proceso hasta la finalización con el informe final. </w:t>
      </w:r>
    </w:p>
    <w:bookmarkEnd w:id="1"/>
    <w:p w:rsidRPr="00AA2AB7" w:rsidR="006347CB" w:rsidP="006347CB" w:rsidRDefault="006347CB" w14:paraId="681687B1" w14:textId="038D73C1">
      <w:pPr>
        <w:rPr>
          <w:rFonts w:ascii="Times New Roman" w:hAnsi="Times New Roman" w:cs="Times New Roman"/>
          <w:sz w:val="24"/>
          <w:szCs w:val="24"/>
        </w:rPr>
      </w:pPr>
    </w:p>
    <w:p w:rsidR="006347CB" w:rsidRDefault="006347CB" w14:paraId="0F1E9A87" w14:textId="77777777">
      <w:pPr>
        <w:rPr>
          <w:rFonts w:ascii="Times New Roman" w:hAnsi="Times New Roman" w:cs="Times New Roman"/>
          <w:sz w:val="21"/>
        </w:rPr>
      </w:pPr>
    </w:p>
    <w:p w:rsidRPr="00130B2E" w:rsidR="006E7B93" w:rsidP="006E7B93" w:rsidRDefault="006E7B93" w14:paraId="241AE7A4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bookmarkStart w:name="_Hlk211266760" w:id="3"/>
      <w:r w:rsidRPr="00130B2E">
        <w:rPr>
          <w:rFonts w:ascii="Times New Roman" w:hAnsi="Times New Roman" w:cs="Times New Roman"/>
          <w:b/>
          <w:bCs/>
        </w:rPr>
        <w:t>BASE LEGAL</w:t>
      </w:r>
    </w:p>
    <w:p w:rsidRPr="00130B2E" w:rsidR="006E7B93" w:rsidP="006E7B93" w:rsidRDefault="006E7B93" w14:paraId="373533B4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b/>
          <w:bCs/>
          <w:i/>
          <w:iCs/>
        </w:rPr>
        <w:t>Artículo 42.- Prácticas preprofesionales en las carreras de tercer nivel. -</w:t>
      </w:r>
      <w:r w:rsidRPr="00130B2E">
        <w:rPr>
          <w:rFonts w:ascii="Times New Roman" w:hAnsi="Times New Roman" w:cs="Times New Roman"/>
          <w:i/>
          <w:iCs/>
        </w:rPr>
        <w:t xml:space="preserve"> Las prácticas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preprofesionales en las carreras de tercer nivel son actividades de aprendizaje orientadas a la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aplicación de conocimientos y/o al desarrollo de competencias profesionales. Estas prácticas se realizarán en entornos organizacionales, institucionales, empresariales, comunitarios u otros relacionados al ámbito profesional de la carrera, públicos o privados, nacionales o internacionales.</w:t>
      </w:r>
    </w:p>
    <w:p w:rsidRPr="00130B2E" w:rsidR="006E7B93" w:rsidP="006E7B93" w:rsidRDefault="006E7B93" w14:paraId="0F0D51EA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Las prácticas preprofesionales se subdividen en dos (2) componentes:</w:t>
      </w:r>
    </w:p>
    <w:p w:rsidRPr="00130B2E" w:rsidR="006E7B93" w:rsidP="006E7B93" w:rsidRDefault="006E7B93" w14:paraId="0D0C4977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a) Prácticas laborales, de naturaleza profesional en contextos reales de aplicación; y,</w:t>
      </w:r>
    </w:p>
    <w:p w:rsidR="006E7B93" w:rsidP="006E7B93" w:rsidRDefault="006E7B93" w14:paraId="0061AD2E" w14:textId="5EEC815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b</w:t>
      </w:r>
      <w:r w:rsidRPr="00DC17E4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D7E12">
        <w:rPr>
          <w:rFonts w:ascii="Times New Roman" w:hAnsi="Times New Roman" w:cs="Times New Roman"/>
          <w:b/>
          <w:bCs/>
          <w:i/>
          <w:iCs/>
          <w:u w:val="single"/>
        </w:rPr>
        <w:t>Prácticas de servicio comunitario</w:t>
      </w:r>
      <w:r w:rsidRPr="00130B2E">
        <w:rPr>
          <w:rFonts w:ascii="Times New Roman" w:hAnsi="Times New Roman" w:cs="Times New Roman"/>
          <w:i/>
          <w:iCs/>
        </w:rPr>
        <w:t>, cuya naturaleza es la atención a personas, grupos o contextos de vulnerabilidad.</w:t>
      </w:r>
    </w:p>
    <w:p w:rsidRPr="006E7B93" w:rsidR="006E7B93" w:rsidP="006E7B93" w:rsidRDefault="006E7B93" w14:paraId="4A90D440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Pr="006E7B93" w:rsidR="006E7B93" w:rsidP="00DE31FF" w:rsidRDefault="006E7B93" w14:paraId="111FDDA9" w14:textId="51BE43F4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6E7B93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>Las prácticas preprofesionales podrán realizarse a lo largo de toda la formación de la carrera, de</w:t>
      </w:r>
      <w:r w:rsidRPr="00DC17E4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b/>
          <w:bCs/>
          <w:i/>
          <w:iCs/>
          <w:color w:val="000000"/>
          <w:sz w:val="24"/>
          <w:szCs w:val="24"/>
          <w:lang w:val="es-MX"/>
        </w:rPr>
        <w:t>forma continua o no;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mediante planes, programas y/o proyectos cuyo alcance será definido por la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IES. Las prácticas deberán ser coherentes con los resultados de aprendizaje y el perfil de egreso de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las carreras; y, cada IES, en ejercicio de su autonomía responsable, determinará los mecanismos y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requerimientos para su registro y evaluación.</w:t>
      </w:r>
    </w:p>
    <w:p w:rsidR="006E7B93" w:rsidP="00DE31FF" w:rsidRDefault="006E7B93" w14:paraId="72EDB145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</w:p>
    <w:p w:rsidRPr="006E7B93" w:rsidR="006E7B93" w:rsidP="00DE31FF" w:rsidRDefault="006E7B93" w14:paraId="3FCB958E" w14:textId="1A427D30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Las prácticas preprofesionales no generan ningún vínculo u obligación laboral. La experiencia laboral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podrá ser reconocida como práctica preprofesional, incluidas las horas de servicios a la comunidad,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siempre y cuando las actividades realizadas resulten pertinentes al perfil de egreso, lo cual debe ser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validado por evidencias definidas por las IES.</w:t>
      </w:r>
    </w:p>
    <w:p w:rsidR="006E7B93" w:rsidP="00DE31FF" w:rsidRDefault="006E7B93" w14:paraId="5EE9A2B8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</w:p>
    <w:p w:rsidR="006E7B93" w:rsidP="00DE31FF" w:rsidRDefault="006E7B93" w14:paraId="64F6BCE6" w14:textId="77777777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</w:pP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Cuando las prácticas preprofesionales se realicen bajo la figura de pasantías serán reguladas por la</w:t>
      </w:r>
      <w:r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 xml:space="preserve"> </w:t>
      </w:r>
      <w:r w:rsidRPr="006E7B93"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t>normativa aplicable a las pasantías, sin modificar el carácter y los efectos académicos de las mismas.</w:t>
      </w:r>
    </w:p>
    <w:bookmarkEnd w:id="3"/>
    <w:p w:rsidRPr="006E7B93" w:rsidR="007A4D87" w:rsidP="00DE31FF" w:rsidRDefault="007A4D87" w14:paraId="5FC79C6B" w14:textId="28155F95">
      <w:pPr>
        <w:jc w:val="both"/>
        <w:rPr>
          <w:rFonts w:ascii="Times New Roman" w:hAnsi="Times New Roman" w:cs="Times New Roman" w:eastAsiaTheme="minorHAnsi"/>
          <w:i/>
          <w:iCs/>
          <w:color w:val="000000"/>
          <w:sz w:val="24"/>
          <w:szCs w:val="24"/>
          <w:lang w:val="es-MX"/>
        </w:rPr>
        <w:sectPr w:rsidRPr="006E7B93" w:rsidR="007A4D87" w:rsidSect="003E0CA5">
          <w:headerReference w:type="default" r:id="rId9"/>
          <w:footerReference w:type="default" r:id="rId10"/>
          <w:type w:val="continuous"/>
          <w:pgSz w:w="11910" w:h="16840" w:orient="portrait"/>
          <w:pgMar w:top="1701" w:right="1418" w:bottom="1418" w:left="1418" w:header="714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9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8"/>
        <w:gridCol w:w="1784"/>
        <w:gridCol w:w="2158"/>
        <w:gridCol w:w="1882"/>
      </w:tblGrid>
      <w:tr w:rsidRPr="00AA2AB7" w:rsidR="008D037F" w:rsidTr="00AD7E12" w14:paraId="4AA722D0" w14:textId="77777777">
        <w:trPr>
          <w:trHeight w:val="577"/>
        </w:trPr>
        <w:tc>
          <w:tcPr>
            <w:tcW w:w="9360" w:type="dxa"/>
            <w:gridSpan w:val="5"/>
          </w:tcPr>
          <w:p w:rsidRPr="00AA2AB7" w:rsidR="008D037F" w:rsidP="007C7952" w:rsidRDefault="00E01C1B" w14:paraId="6928508D" w14:textId="1BF941E4">
            <w:pPr>
              <w:pStyle w:val="TableParagraph"/>
              <w:spacing w:before="160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INSTRUCTIVO PARA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VALIDACIÓN DE LABORES COMUNITARIAS Y PASANTÍAS. MODALIDAD PRESENCIAL Y ON LINE</w:t>
            </w:r>
          </w:p>
        </w:tc>
      </w:tr>
      <w:tr w:rsidRPr="00AA2AB7" w:rsidR="00AD7E12" w:rsidTr="00AD7E12" w14:paraId="5FC79CA9" w14:textId="77777777">
        <w:trPr>
          <w:trHeight w:val="577"/>
        </w:trPr>
        <w:tc>
          <w:tcPr>
            <w:tcW w:w="5320" w:type="dxa"/>
            <w:gridSpan w:val="3"/>
          </w:tcPr>
          <w:p w:rsidRPr="00AA2AB7" w:rsidR="00AD7E12" w:rsidP="00AD7E12" w:rsidRDefault="00AD7E12" w14:paraId="5FC79CA7" w14:textId="0C836A39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VINCULACIÓN CON LA COLECTIVIDAD</w:t>
            </w:r>
          </w:p>
        </w:tc>
        <w:tc>
          <w:tcPr>
            <w:tcW w:w="4040" w:type="dxa"/>
            <w:gridSpan w:val="2"/>
          </w:tcPr>
          <w:p w:rsidRPr="00AA2AB7" w:rsidR="00AD7E12" w:rsidP="00AD7E12" w:rsidRDefault="00AD7E12" w14:paraId="5FC79CA8" w14:textId="0A411C4A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ABORES COMUNITARIAS</w:t>
            </w:r>
          </w:p>
        </w:tc>
      </w:tr>
      <w:tr w:rsidRPr="00AA2AB7" w:rsidR="008C7A6B" w:rsidTr="00BE29D7" w14:paraId="5FC79CB3" w14:textId="77777777">
        <w:trPr>
          <w:trHeight w:val="391"/>
        </w:trPr>
        <w:tc>
          <w:tcPr>
            <w:tcW w:w="9360" w:type="dxa"/>
            <w:gridSpan w:val="5"/>
          </w:tcPr>
          <w:p w:rsidRPr="00AA2AB7" w:rsidR="008C7A6B" w:rsidP="007C7952" w:rsidRDefault="007562EC" w14:paraId="5FC79CB2" w14:textId="09CE9799">
            <w:pPr>
              <w:pStyle w:val="TableParagraph"/>
              <w:spacing w:before="146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</w:t>
            </w:r>
            <w:r w:rsidRPr="00AA2AB7" w:rsidR="00550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las</w:t>
            </w: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Actividades</w:t>
            </w:r>
          </w:p>
        </w:tc>
      </w:tr>
      <w:tr w:rsidRPr="00AA2AB7" w:rsidR="008C7A6B" w:rsidTr="00AD7E12" w14:paraId="5FC79CB8" w14:textId="77777777">
        <w:trPr>
          <w:trHeight w:val="499"/>
        </w:trPr>
        <w:tc>
          <w:tcPr>
            <w:tcW w:w="708" w:type="dxa"/>
            <w:shd w:val="clear" w:color="auto" w:fill="C5DFB3"/>
          </w:tcPr>
          <w:p w:rsidRPr="00AA2AB7" w:rsidR="008C7A6B" w:rsidP="007C7952" w:rsidRDefault="007562EC" w14:paraId="5FC79CB4" w14:textId="77777777">
            <w:pPr>
              <w:pStyle w:val="TableParagraph"/>
              <w:spacing w:before="122"/>
              <w:ind w:left="92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Paso</w:t>
            </w:r>
          </w:p>
        </w:tc>
        <w:tc>
          <w:tcPr>
            <w:tcW w:w="2828" w:type="dxa"/>
            <w:shd w:val="clear" w:color="auto" w:fill="C5DFB3"/>
          </w:tcPr>
          <w:p w:rsidRPr="00AA2AB7" w:rsidR="008C7A6B" w:rsidP="007C7952" w:rsidRDefault="007562EC" w14:paraId="5FC79CB5" w14:textId="77777777">
            <w:pPr>
              <w:pStyle w:val="TableParagraph"/>
              <w:spacing w:before="122"/>
              <w:ind w:left="7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3942" w:type="dxa"/>
            <w:gridSpan w:val="2"/>
            <w:shd w:val="clear" w:color="auto" w:fill="C5DFB3"/>
          </w:tcPr>
          <w:p w:rsidRPr="00AA2AB7" w:rsidR="008C7A6B" w:rsidP="007C7952" w:rsidRDefault="007562EC" w14:paraId="5FC79CB6" w14:textId="77777777">
            <w:pPr>
              <w:pStyle w:val="TableParagraph"/>
              <w:spacing w:before="122"/>
              <w:ind w:left="1343" w:right="13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1882" w:type="dxa"/>
            <w:shd w:val="clear" w:color="auto" w:fill="C5DFB3"/>
          </w:tcPr>
          <w:p w:rsidRPr="00AA2AB7" w:rsidR="008C7A6B" w:rsidP="007C7952" w:rsidRDefault="007562EC" w14:paraId="5FC79CB7" w14:textId="77777777">
            <w:pPr>
              <w:pStyle w:val="TableParagraph"/>
              <w:spacing w:before="122"/>
              <w:ind w:left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Registros</w:t>
            </w:r>
          </w:p>
        </w:tc>
      </w:tr>
      <w:tr w:rsidRPr="00AA2AB7" w:rsidR="008C7A6B" w:rsidTr="00AD7E12" w14:paraId="5FC79CC0" w14:textId="77777777">
        <w:trPr>
          <w:trHeight w:val="1177"/>
        </w:trPr>
        <w:tc>
          <w:tcPr>
            <w:tcW w:w="708" w:type="dxa"/>
          </w:tcPr>
          <w:p w:rsidRPr="00AA2AB7" w:rsidR="008C7A6B" w:rsidP="007C7952" w:rsidRDefault="008C7A6B" w14:paraId="5FC79CB9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A2AB7" w:rsidR="008C7A6B" w:rsidP="007C7952" w:rsidRDefault="007562EC" w14:paraId="5FC79CBA" w14:textId="77777777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Pr="00AA2AB7" w:rsidR="008C7A6B" w:rsidP="007C7952" w:rsidRDefault="00EF0C3C" w14:paraId="5FC79CBC" w14:textId="3F15D2BF">
            <w:pPr>
              <w:pStyle w:val="TableParagraph"/>
              <w:ind w:left="107" w:right="1221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Estudiante de cada carrera y sede</w:t>
            </w:r>
          </w:p>
        </w:tc>
        <w:tc>
          <w:tcPr>
            <w:tcW w:w="3942" w:type="dxa"/>
            <w:gridSpan w:val="2"/>
          </w:tcPr>
          <w:p w:rsidRPr="00AA2AB7" w:rsidR="008C7A6B" w:rsidP="00EF0C3C" w:rsidRDefault="00EF0C3C" w14:paraId="5FC79CBD" w14:textId="24A74D5A">
            <w:pPr>
              <w:pStyle w:val="TableParagraph"/>
              <w:ind w:left="107" w:right="1221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Pide mediante oficio, gestionar al Docente Responsable su labor comunitaria</w:t>
            </w:r>
          </w:p>
        </w:tc>
        <w:tc>
          <w:tcPr>
            <w:tcW w:w="1882" w:type="dxa"/>
          </w:tcPr>
          <w:p w:rsidRPr="00AA2AB7" w:rsidR="008C7A6B" w:rsidP="003956AF" w:rsidRDefault="007562EC" w14:paraId="5FC79CB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AA2AB7" w:rsidR="008C7A6B" w:rsidP="003956AF" w:rsidRDefault="00EF0C3C" w14:paraId="5FC79CBF" w14:textId="5A6959D4">
            <w:pPr>
              <w:pStyle w:val="TableParagraph"/>
              <w:tabs>
                <w:tab w:val="left" w:pos="428"/>
                <w:tab w:val="left" w:pos="429"/>
              </w:tabs>
              <w:spacing w:before="1"/>
              <w:ind w:left="66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1)</w:t>
            </w:r>
          </w:p>
        </w:tc>
      </w:tr>
      <w:tr w:rsidRPr="00AA2AB7" w:rsidR="008C7A6B" w:rsidTr="00AD7E12" w14:paraId="5FC79CC8" w14:textId="77777777">
        <w:trPr>
          <w:trHeight w:val="1175"/>
        </w:trPr>
        <w:tc>
          <w:tcPr>
            <w:tcW w:w="708" w:type="dxa"/>
          </w:tcPr>
          <w:p w:rsidRPr="00AA2AB7" w:rsidR="008C7A6B" w:rsidP="007C7952" w:rsidRDefault="008C7A6B" w14:paraId="5FC79CC1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A2AB7" w:rsidR="008C7A6B" w:rsidP="007C7952" w:rsidRDefault="007562EC" w14:paraId="5FC79CC2" w14:textId="77777777">
            <w:pPr>
              <w:pStyle w:val="TableParagraph"/>
              <w:spacing w:before="15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Pr="00AA2AB7" w:rsidR="008C7A6B" w:rsidP="007C7952" w:rsidRDefault="00EF0C3C" w14:paraId="5FC79CC4" w14:textId="13F5C9D2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</w:t>
            </w:r>
            <w:r w:rsidRPr="00AA2AB7" w:rsidR="00A161B1">
              <w:rPr>
                <w:rFonts w:ascii="Times New Roman" w:hAnsi="Times New Roman" w:cs="Times New Roman"/>
                <w:sz w:val="24"/>
                <w:szCs w:val="24"/>
              </w:rPr>
              <w:t xml:space="preserve"> y sede</w:t>
            </w:r>
          </w:p>
        </w:tc>
        <w:tc>
          <w:tcPr>
            <w:tcW w:w="3942" w:type="dxa"/>
            <w:gridSpan w:val="2"/>
          </w:tcPr>
          <w:p w:rsidRPr="00AA2AB7" w:rsidR="008C7A6B" w:rsidP="00EF0C3C" w:rsidRDefault="00EF0C3C" w14:paraId="5FC79CC5" w14:textId="44513A70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Realiza oficio al Decano, solicitando autorización para que los estudiantes solicitantes puedan realizar las labores comunitarias</w:t>
            </w:r>
          </w:p>
        </w:tc>
        <w:tc>
          <w:tcPr>
            <w:tcW w:w="1882" w:type="dxa"/>
          </w:tcPr>
          <w:p w:rsidRPr="00AA2AB7" w:rsidR="00EF0C3C" w:rsidP="003956AF" w:rsidRDefault="00EF0C3C" w14:paraId="41356FDF" w14:textId="5A97B41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AA2AB7" w:rsidR="008C7A6B" w:rsidP="003956AF" w:rsidRDefault="00EF0C3C" w14:paraId="5FC79CC7" w14:textId="406FD5A8">
            <w:pPr>
              <w:pStyle w:val="TableParagraph"/>
              <w:tabs>
                <w:tab w:val="left" w:pos="428"/>
              </w:tabs>
              <w:spacing w:before="153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2)</w:t>
            </w:r>
          </w:p>
        </w:tc>
      </w:tr>
      <w:tr w:rsidRPr="00AA2AB7" w:rsidR="008C7A6B" w:rsidTr="00AD7E12" w14:paraId="5FC79CD1" w14:textId="77777777">
        <w:trPr>
          <w:trHeight w:val="1178"/>
        </w:trPr>
        <w:tc>
          <w:tcPr>
            <w:tcW w:w="708" w:type="dxa"/>
          </w:tcPr>
          <w:p w:rsidRPr="00AA2AB7" w:rsidR="008C7A6B" w:rsidP="007C7952" w:rsidRDefault="008C7A6B" w14:paraId="5FC79CC9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A2AB7" w:rsidR="008C7A6B" w:rsidP="007C7952" w:rsidRDefault="007562EC" w14:paraId="5FC79CCA" w14:textId="77777777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Pr="00AA2AB7" w:rsidR="008C7A6B" w:rsidP="000C2909" w:rsidRDefault="002030F4" w14:paraId="5FC79CCC" w14:textId="3A284DF5">
            <w:pPr>
              <w:pStyle w:val="TableParagraph"/>
              <w:spacing w:before="15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Docente responsable y coordinador académico de vinculación de cada carrera</w:t>
            </w:r>
            <w:r w:rsidRPr="00AA2AB7" w:rsidR="00A161B1">
              <w:rPr>
                <w:rFonts w:ascii="Times New Roman" w:hAnsi="Times New Roman" w:cs="Times New Roman"/>
                <w:sz w:val="24"/>
                <w:szCs w:val="24"/>
              </w:rPr>
              <w:t xml:space="preserve"> y sede</w:t>
            </w:r>
          </w:p>
        </w:tc>
        <w:tc>
          <w:tcPr>
            <w:tcW w:w="3942" w:type="dxa"/>
            <w:gridSpan w:val="2"/>
          </w:tcPr>
          <w:p w:rsidRPr="00AA2AB7" w:rsidR="008C7A6B" w:rsidP="003956AF" w:rsidRDefault="002030F4" w14:paraId="5FC79CCE" w14:textId="034D33CD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Designan mediante oficio al docente tutor para dirigir la labor comunitaria</w:t>
            </w:r>
          </w:p>
        </w:tc>
        <w:tc>
          <w:tcPr>
            <w:tcW w:w="1882" w:type="dxa"/>
          </w:tcPr>
          <w:p w:rsidRPr="00AA2AB7" w:rsidR="002030F4" w:rsidP="003956AF" w:rsidRDefault="002030F4" w14:paraId="2292C0E9" w14:textId="08E4E493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AA2AB7" w:rsidR="008C7A6B" w:rsidP="003956AF" w:rsidRDefault="002030F4" w14:paraId="5FC79CD0" w14:textId="18B4BEEA">
            <w:pPr>
              <w:pStyle w:val="TableParagraph"/>
              <w:tabs>
                <w:tab w:val="left" w:pos="428"/>
              </w:tabs>
              <w:spacing w:before="155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3)</w:t>
            </w:r>
          </w:p>
        </w:tc>
      </w:tr>
      <w:tr w:rsidRPr="00AA2AB7" w:rsidR="008C7A6B" w:rsidTr="0062490D" w14:paraId="5FC79CD8" w14:textId="77777777">
        <w:trPr>
          <w:trHeight w:val="841"/>
        </w:trPr>
        <w:tc>
          <w:tcPr>
            <w:tcW w:w="708" w:type="dxa"/>
          </w:tcPr>
          <w:p w:rsidRPr="00AA2AB7" w:rsidR="008C7A6B" w:rsidP="007C7952" w:rsidRDefault="008C7A6B" w14:paraId="5FC79CD2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A2AB7" w:rsidR="008C7A6B" w:rsidP="007C7952" w:rsidRDefault="007562EC" w14:paraId="5FC79CD3" w14:textId="77777777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Pr="00AA2AB7" w:rsidR="008C7A6B" w:rsidP="00A161B1" w:rsidRDefault="00A161B1" w14:paraId="5FC79CD5" w14:textId="013A747F">
            <w:pPr>
              <w:pStyle w:val="TableParagraph"/>
              <w:ind w:left="107"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Docente tutor asignado para cada estudiante</w:t>
            </w:r>
          </w:p>
        </w:tc>
        <w:tc>
          <w:tcPr>
            <w:tcW w:w="3942" w:type="dxa"/>
            <w:gridSpan w:val="2"/>
          </w:tcPr>
          <w:p w:rsidRPr="00AA2AB7" w:rsidR="008C7A6B" w:rsidP="003956AF" w:rsidRDefault="00A161B1" w14:paraId="5FC79CD6" w14:textId="55D2166F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Redacta la carta de compromiso conforme al formato</w:t>
            </w:r>
          </w:p>
        </w:tc>
        <w:tc>
          <w:tcPr>
            <w:tcW w:w="1882" w:type="dxa"/>
          </w:tcPr>
          <w:p w:rsidRPr="00AA2AB7" w:rsidR="00A161B1" w:rsidP="003956AF" w:rsidRDefault="003956AF" w14:paraId="0DFD43D7" w14:textId="7B73900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Carta</w:t>
            </w:r>
          </w:p>
          <w:p w:rsidRPr="00AA2AB7" w:rsidR="008C7A6B" w:rsidP="003956AF" w:rsidRDefault="00A161B1" w14:paraId="5FC79CD7" w14:textId="357FEA3C">
            <w:pPr>
              <w:pStyle w:val="TableParagraph"/>
              <w:tabs>
                <w:tab w:val="left" w:pos="428"/>
              </w:tabs>
              <w:spacing w:before="201"/>
              <w:ind w:left="428" w:right="395" w:hanging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4)</w:t>
            </w:r>
          </w:p>
        </w:tc>
      </w:tr>
      <w:tr w:rsidRPr="00AA2AB7" w:rsidR="00AA2AB7" w:rsidTr="0062490D" w14:paraId="52EBB7A1" w14:textId="77777777">
        <w:trPr>
          <w:trHeight w:val="923"/>
        </w:trPr>
        <w:tc>
          <w:tcPr>
            <w:tcW w:w="708" w:type="dxa"/>
          </w:tcPr>
          <w:p w:rsidRPr="00AA2AB7" w:rsidR="00AA2AB7" w:rsidP="00AA2AB7" w:rsidRDefault="00AA2AB7" w14:paraId="2C1FD936" w14:textId="7777777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5E5102" w14:paraId="2D077FF6" w14:textId="0D6F180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Pr="00AA2AB7" w:rsidR="00AA2AB7" w:rsidP="00AA2AB7" w:rsidRDefault="00AA2AB7" w14:paraId="13C4BCFD" w14:textId="1BB9538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Estudiante de cada carrera y sede</w:t>
            </w:r>
          </w:p>
        </w:tc>
        <w:tc>
          <w:tcPr>
            <w:tcW w:w="3942" w:type="dxa"/>
            <w:gridSpan w:val="2"/>
          </w:tcPr>
          <w:p w:rsidRPr="00AA2AB7" w:rsidR="00AA2AB7" w:rsidP="00AA2AB7" w:rsidRDefault="00AA2AB7" w14:paraId="7D92E75C" w14:textId="61629BBA">
            <w:pPr>
              <w:pStyle w:val="TableParagraph"/>
              <w:spacing w:before="153"/>
              <w:ind w:left="107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Desarrolla</w:t>
            </w:r>
            <w:r w:rsidR="0062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informe del perfil, de su proyecto comunitario</w:t>
            </w:r>
          </w:p>
        </w:tc>
        <w:tc>
          <w:tcPr>
            <w:tcW w:w="1882" w:type="dxa"/>
          </w:tcPr>
          <w:p w:rsidRPr="00AA2AB7" w:rsidR="00AA2AB7" w:rsidP="00AA2AB7" w:rsidRDefault="00AA2AB7" w14:paraId="0DBBF20C" w14:textId="21C09284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</w:p>
          <w:p w:rsidRPr="0036438F" w:rsidR="00AA2AB7" w:rsidP="0036438F" w:rsidRDefault="00AA2AB7" w14:paraId="07C2B022" w14:textId="3CF5CD3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6)</w:t>
            </w:r>
          </w:p>
        </w:tc>
      </w:tr>
      <w:tr w:rsidRPr="00AA2AB7" w:rsidR="00AA2AB7" w:rsidTr="0062490D" w14:paraId="765ED0F9" w14:textId="77777777">
        <w:trPr>
          <w:trHeight w:val="1172"/>
        </w:trPr>
        <w:tc>
          <w:tcPr>
            <w:tcW w:w="708" w:type="dxa"/>
          </w:tcPr>
          <w:p w:rsidRPr="00AA2AB7" w:rsidR="00AA2AB7" w:rsidP="00AA2AB7" w:rsidRDefault="00AA2AB7" w14:paraId="2CDC9B8E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AA2AB7" w14:paraId="26486C3B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5E5102" w14:paraId="6741E582" w14:textId="03B1E3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28" w:type="dxa"/>
          </w:tcPr>
          <w:p w:rsidRPr="00AA2AB7" w:rsidR="00AA2AB7" w:rsidP="00AA2AB7" w:rsidRDefault="00AA2AB7" w14:paraId="42A1219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AA2AB7" w14:paraId="660E9772" w14:textId="3A920A6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:rsidRPr="00AA2AB7" w:rsidR="00AA2AB7" w:rsidP="00AA2AB7" w:rsidRDefault="00AA2AB7" w14:paraId="58D4EDD8" w14:textId="0FA4D607">
            <w:pPr>
              <w:pStyle w:val="TableParagraph"/>
              <w:spacing w:before="153"/>
              <w:ind w:left="107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Elabora el oficio para la entrega en el departamento de vinculación del perfil del proyecto comunitario.</w:t>
            </w:r>
          </w:p>
        </w:tc>
        <w:tc>
          <w:tcPr>
            <w:tcW w:w="1882" w:type="dxa"/>
          </w:tcPr>
          <w:p w:rsidRPr="00AA2AB7" w:rsidR="00AA2AB7" w:rsidP="00AA2AB7" w:rsidRDefault="00AA2AB7" w14:paraId="1C558A3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AA2AB7" w:rsidR="00AA2AB7" w:rsidP="0036438F" w:rsidRDefault="00AA2AB7" w14:paraId="7BB553DA" w14:textId="462D725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7)</w:t>
            </w:r>
          </w:p>
        </w:tc>
      </w:tr>
      <w:tr w:rsidRPr="00AA2AB7" w:rsidR="00AA2AB7" w:rsidTr="0062490D" w14:paraId="3F756803" w14:textId="77777777">
        <w:trPr>
          <w:trHeight w:val="838"/>
        </w:trPr>
        <w:tc>
          <w:tcPr>
            <w:tcW w:w="708" w:type="dxa"/>
          </w:tcPr>
          <w:p w:rsidRPr="00AA2AB7" w:rsidR="00AA2AB7" w:rsidP="00AA2AB7" w:rsidRDefault="00AA2AB7" w14:paraId="2C5CAC6E" w14:textId="7777777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5E5102" w14:paraId="0EED8F24" w14:textId="02A5321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28" w:type="dxa"/>
          </w:tcPr>
          <w:p w:rsidRPr="00AA2AB7" w:rsidR="00AA2AB7" w:rsidP="00AA2AB7" w:rsidRDefault="00AA2AB7" w14:paraId="4A991E36" w14:textId="60F750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Estudiante de cada carrera y sede</w:t>
            </w:r>
          </w:p>
        </w:tc>
        <w:tc>
          <w:tcPr>
            <w:tcW w:w="3942" w:type="dxa"/>
            <w:gridSpan w:val="2"/>
          </w:tcPr>
          <w:p w:rsidRPr="00AA2AB7" w:rsidR="00AA2AB7" w:rsidP="00AA2AB7" w:rsidRDefault="00AA2AB7" w14:paraId="6F28D80E" w14:textId="0AE1B97C">
            <w:pPr>
              <w:pStyle w:val="TableParagraph"/>
              <w:spacing w:before="153"/>
              <w:ind w:left="107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Desarrolla el informe final, de su proyecto comunitario.</w:t>
            </w:r>
          </w:p>
        </w:tc>
        <w:tc>
          <w:tcPr>
            <w:tcW w:w="1882" w:type="dxa"/>
          </w:tcPr>
          <w:p w:rsidRPr="00AA2AB7" w:rsidR="00AA2AB7" w:rsidP="00AA2AB7" w:rsidRDefault="00AA2AB7" w14:paraId="10957476" w14:textId="2A1BA21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 xml:space="preserve">Formato </w:t>
            </w:r>
          </w:p>
          <w:p w:rsidRPr="0036438F" w:rsidR="00AA2AB7" w:rsidP="0036438F" w:rsidRDefault="00AA2AB7" w14:paraId="0CF57425" w14:textId="4199E62A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9)</w:t>
            </w:r>
          </w:p>
        </w:tc>
      </w:tr>
      <w:tr w:rsidRPr="00AA2AB7" w:rsidR="00AA2AB7" w:rsidTr="0062490D" w14:paraId="19C8C009" w14:textId="77777777">
        <w:trPr>
          <w:trHeight w:val="1088"/>
        </w:trPr>
        <w:tc>
          <w:tcPr>
            <w:tcW w:w="708" w:type="dxa"/>
          </w:tcPr>
          <w:p w:rsidRPr="00AA2AB7" w:rsidR="00AA2AB7" w:rsidP="00AA2AB7" w:rsidRDefault="00AA2AB7" w14:paraId="5E91FC50" w14:textId="7777777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5E5102" w14:paraId="7390F934" w14:textId="3ABC831B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28" w:type="dxa"/>
          </w:tcPr>
          <w:p w:rsidRPr="00AA2AB7" w:rsidR="00AA2AB7" w:rsidP="00AA2AB7" w:rsidRDefault="00AA2AB7" w14:paraId="1BB523FF" w14:textId="319AE77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Docente tutor asignado para cada estudiante</w:t>
            </w:r>
          </w:p>
        </w:tc>
        <w:tc>
          <w:tcPr>
            <w:tcW w:w="3942" w:type="dxa"/>
            <w:gridSpan w:val="2"/>
          </w:tcPr>
          <w:p w:rsidRPr="00AA2AB7" w:rsidR="00AA2AB7" w:rsidP="00AA2AB7" w:rsidRDefault="00AA2AB7" w14:paraId="0F32BAE4" w14:textId="1EADF262">
            <w:pPr>
              <w:pStyle w:val="TableParagraph"/>
              <w:spacing w:before="153"/>
              <w:ind w:left="107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Redacta el informe técnico en colaboración del estudiante tutorado y lo anexa al informe final.</w:t>
            </w:r>
          </w:p>
        </w:tc>
        <w:tc>
          <w:tcPr>
            <w:tcW w:w="1882" w:type="dxa"/>
          </w:tcPr>
          <w:p w:rsidRPr="00AA2AB7" w:rsidR="00AA2AB7" w:rsidP="00AA2AB7" w:rsidRDefault="00AA2AB7" w14:paraId="123857A5" w14:textId="64AE8383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 xml:space="preserve">Formato </w:t>
            </w:r>
          </w:p>
          <w:p w:rsidRPr="00AA2AB7" w:rsidR="00AA2AB7" w:rsidP="00AA2AB7" w:rsidRDefault="00AA2AB7" w14:paraId="28387AB8" w14:textId="168717B5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10)</w:t>
            </w:r>
          </w:p>
        </w:tc>
      </w:tr>
      <w:tr w:rsidRPr="00AA2AB7" w:rsidR="00AA2AB7" w:rsidTr="0062490D" w14:paraId="279A786D" w14:textId="77777777">
        <w:trPr>
          <w:trHeight w:val="1081"/>
        </w:trPr>
        <w:tc>
          <w:tcPr>
            <w:tcW w:w="708" w:type="dxa"/>
          </w:tcPr>
          <w:p w:rsidRPr="00AA2AB7" w:rsidR="00AA2AB7" w:rsidP="00AA2AB7" w:rsidRDefault="00AA2AB7" w14:paraId="57A52829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5E5102" w14:paraId="495FB555" w14:textId="4727178B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28" w:type="dxa"/>
          </w:tcPr>
          <w:p w:rsidRPr="00AA2AB7" w:rsidR="00AA2AB7" w:rsidP="00AA2AB7" w:rsidRDefault="00AA2AB7" w14:paraId="77BC5A1D" w14:textId="5A64E7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Docente tutor asignado para cada estudiante</w:t>
            </w:r>
          </w:p>
        </w:tc>
        <w:tc>
          <w:tcPr>
            <w:tcW w:w="3942" w:type="dxa"/>
            <w:gridSpan w:val="2"/>
          </w:tcPr>
          <w:p w:rsidRPr="00AA2AB7" w:rsidR="00AA2AB7" w:rsidP="00AA2AB7" w:rsidRDefault="00AA2AB7" w14:paraId="0FD9FB61" w14:textId="6C00DA53">
            <w:pPr>
              <w:pStyle w:val="TableParagraph"/>
              <w:spacing w:before="153"/>
              <w:ind w:left="107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Evalúa al estudiante mediante formato y el estudiante anexa la evaluación al informe final.</w:t>
            </w:r>
          </w:p>
        </w:tc>
        <w:tc>
          <w:tcPr>
            <w:tcW w:w="1882" w:type="dxa"/>
          </w:tcPr>
          <w:p w:rsidR="0062490D" w:rsidP="0062490D" w:rsidRDefault="00AA2AB7" w14:paraId="186A135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 xml:space="preserve">Formato </w:t>
            </w:r>
          </w:p>
          <w:p w:rsidRPr="00AA2AB7" w:rsidR="00AA2AB7" w:rsidP="0062490D" w:rsidRDefault="00AA2AB7" w14:paraId="388D80FF" w14:textId="1ACF2924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11)</w:t>
            </w:r>
          </w:p>
        </w:tc>
      </w:tr>
      <w:tr w:rsidRPr="00AA2AB7" w:rsidR="00AA2AB7" w:rsidTr="0062490D" w14:paraId="6E4248DA" w14:textId="77777777">
        <w:trPr>
          <w:trHeight w:val="1075"/>
        </w:trPr>
        <w:tc>
          <w:tcPr>
            <w:tcW w:w="708" w:type="dxa"/>
          </w:tcPr>
          <w:p w:rsidRPr="00AA2AB7" w:rsidR="00AA2AB7" w:rsidP="00AA2AB7" w:rsidRDefault="00AA2AB7" w14:paraId="07A06F51" w14:textId="7777777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AA2AB7" w14:paraId="6C0AB381" w14:textId="56B9923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5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28" w:type="dxa"/>
          </w:tcPr>
          <w:p w:rsidRPr="00AA2AB7" w:rsidR="00AA2AB7" w:rsidP="00AA2AB7" w:rsidRDefault="00AA2AB7" w14:paraId="719547C2" w14:textId="62EBF43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Representante de la entidad beneficiaria</w:t>
            </w:r>
          </w:p>
        </w:tc>
        <w:tc>
          <w:tcPr>
            <w:tcW w:w="3942" w:type="dxa"/>
            <w:gridSpan w:val="2"/>
          </w:tcPr>
          <w:p w:rsidRPr="00AA2AB7" w:rsidR="00AA2AB7" w:rsidP="00AA2AB7" w:rsidRDefault="00AA2AB7" w14:paraId="06EECCE6" w14:textId="11043BEC">
            <w:pPr>
              <w:pStyle w:val="TableParagraph"/>
              <w:spacing w:before="153"/>
              <w:ind w:left="107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Evalúa al estudiante mediante formato y el estudiante anexa la evaluación al informe final.</w:t>
            </w:r>
          </w:p>
        </w:tc>
        <w:tc>
          <w:tcPr>
            <w:tcW w:w="1882" w:type="dxa"/>
          </w:tcPr>
          <w:p w:rsidR="0062490D" w:rsidP="0062490D" w:rsidRDefault="00AA2AB7" w14:paraId="15EC1C2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</w:p>
          <w:p w:rsidRPr="00AA2AB7" w:rsidR="00AA2AB7" w:rsidP="0062490D" w:rsidRDefault="00AA2AB7" w14:paraId="12374AEE" w14:textId="1E00CD73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12)</w:t>
            </w:r>
          </w:p>
        </w:tc>
      </w:tr>
      <w:tr w:rsidRPr="00AA2AB7" w:rsidR="00AA2AB7" w:rsidTr="0062490D" w14:paraId="0F3F6C18" w14:textId="77777777">
        <w:trPr>
          <w:trHeight w:val="1257"/>
        </w:trPr>
        <w:tc>
          <w:tcPr>
            <w:tcW w:w="708" w:type="dxa"/>
          </w:tcPr>
          <w:p w:rsidRPr="00AA2AB7" w:rsidR="00AA2AB7" w:rsidP="00AA2AB7" w:rsidRDefault="00AA2AB7" w14:paraId="063C2C95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A2AB7" w:rsidR="00AA2AB7" w:rsidP="00AA2AB7" w:rsidRDefault="00AA2AB7" w14:paraId="097170D9" w14:textId="2C0AB429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51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Pr="00AA2AB7" w:rsidR="00AA2AB7" w:rsidP="00AA2AB7" w:rsidRDefault="00AA2AB7" w14:paraId="6002DC18" w14:textId="5187ED2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:rsidRPr="00AA2AB7" w:rsidR="00AA2AB7" w:rsidP="00AA2AB7" w:rsidRDefault="00AA2AB7" w14:paraId="68C26573" w14:textId="66A0B818">
            <w:pPr>
              <w:pStyle w:val="TableParagraph"/>
              <w:spacing w:before="153"/>
              <w:ind w:left="107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Elabora el oficio y el estudiante entrega el informe final de su proyecto comunitario en el departamento de vinculación.</w:t>
            </w:r>
          </w:p>
        </w:tc>
        <w:tc>
          <w:tcPr>
            <w:tcW w:w="1882" w:type="dxa"/>
          </w:tcPr>
          <w:p w:rsidRPr="00AA2AB7" w:rsidR="00AA2AB7" w:rsidP="00AA2AB7" w:rsidRDefault="00AA2AB7" w14:paraId="3EC357E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AA2AB7" w:rsidR="00AA2AB7" w:rsidP="0036438F" w:rsidRDefault="00AA2AB7" w14:paraId="04BAD9BA" w14:textId="2438874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B7">
              <w:rPr>
                <w:rFonts w:ascii="Times New Roman" w:hAnsi="Times New Roman" w:cs="Times New Roman"/>
                <w:sz w:val="24"/>
                <w:szCs w:val="24"/>
              </w:rPr>
              <w:t>(ver anexo 13)</w:t>
            </w:r>
          </w:p>
        </w:tc>
      </w:tr>
    </w:tbl>
    <w:p w:rsidR="008C7A6B" w:rsidRDefault="008C7A6B" w14:paraId="5FC79CE5" w14:textId="67017355">
      <w:pPr>
        <w:pStyle w:val="Ttulo2"/>
        <w:spacing w:before="13"/>
        <w:rPr>
          <w:rFonts w:ascii="Times New Roman" w:hAnsi="Times New Roman" w:cs="Times New Roman"/>
        </w:rPr>
      </w:pPr>
    </w:p>
    <w:p w:rsidRPr="00AA2AB7" w:rsidR="0004367A" w:rsidRDefault="0004367A" w14:paraId="4E1C4066" w14:textId="77777777">
      <w:pPr>
        <w:pStyle w:val="Ttulo2"/>
        <w:spacing w:before="13"/>
        <w:rPr>
          <w:rFonts w:ascii="Times New Roman" w:hAnsi="Times New Roman" w:cs="Times New Roman"/>
        </w:rPr>
      </w:pPr>
    </w:p>
    <w:p w:rsidR="0004367A" w:rsidP="0004367A" w:rsidRDefault="0004367A" w14:paraId="0CDBEB74" w14:textId="452CBCB1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56E">
        <w:rPr>
          <w:rFonts w:ascii="Times New Roman" w:hAnsi="Times New Roman" w:cs="Times New Roman"/>
          <w:b/>
          <w:bCs/>
          <w:sz w:val="24"/>
          <w:szCs w:val="24"/>
        </w:rPr>
        <w:t>Los estudiantes serán excluidos de</w:t>
      </w:r>
      <w:r w:rsidR="00770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56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70975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96456E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="00770975">
        <w:rPr>
          <w:rFonts w:ascii="Times New Roman" w:hAnsi="Times New Roman" w:cs="Times New Roman"/>
          <w:b/>
          <w:bCs/>
          <w:sz w:val="24"/>
          <w:szCs w:val="24"/>
        </w:rPr>
        <w:t>yectos de labor comunitaria estudiantil</w:t>
      </w:r>
      <w:r w:rsidRPr="0096456E">
        <w:rPr>
          <w:rFonts w:ascii="Times New Roman" w:hAnsi="Times New Roman" w:cs="Times New Roman"/>
          <w:b/>
          <w:bCs/>
          <w:sz w:val="24"/>
          <w:szCs w:val="24"/>
        </w:rPr>
        <w:t xml:space="preserve"> cuando el practicante se ausente de manera injustificada por más de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456E">
        <w:rPr>
          <w:rFonts w:ascii="Times New Roman" w:hAnsi="Times New Roman" w:cs="Times New Roman"/>
          <w:b/>
          <w:bCs/>
          <w:sz w:val="24"/>
          <w:szCs w:val="24"/>
        </w:rPr>
        <w:t xml:space="preserve"> días o las horas equivalentes a la semana programada, con excepción de lo previsto para el caso de suspensión, no imputable al estudiante.</w:t>
      </w:r>
    </w:p>
    <w:p w:rsidR="0004367A" w:rsidP="0004367A" w:rsidRDefault="0004367A" w14:paraId="6BE46AB9" w14:textId="77777777">
      <w:pPr>
        <w:tabs>
          <w:tab w:val="left" w:pos="1560"/>
        </w:tabs>
      </w:pPr>
      <w:r>
        <w:tab/>
      </w:r>
    </w:p>
    <w:p w:rsidRPr="00086132" w:rsidR="00E01C1B" w:rsidP="00E01C1B" w:rsidRDefault="0004367A" w14:paraId="686D87A8" w14:textId="0900DD60">
      <w:pPr>
        <w:pStyle w:val="TableParagraph"/>
        <w:spacing w:before="1"/>
        <w:ind w:left="107" w:right="204"/>
        <w:jc w:val="both"/>
        <w:rPr>
          <w:rFonts w:ascii="Times New Roman" w:hAnsi="Times New Roman" w:cs="Times New Roman"/>
          <w:sz w:val="24"/>
          <w:szCs w:val="24"/>
        </w:rPr>
      </w:pPr>
      <w:r w:rsidRPr="00086132">
        <w:rPr>
          <w:rFonts w:ascii="Times New Roman" w:hAnsi="Times New Roman" w:cs="Times New Roman"/>
          <w:sz w:val="24"/>
          <w:szCs w:val="24"/>
        </w:rPr>
        <w:t xml:space="preserve">Los estudiantes </w:t>
      </w:r>
      <w:r>
        <w:rPr>
          <w:rFonts w:ascii="Times New Roman" w:hAnsi="Times New Roman" w:cs="Times New Roman"/>
          <w:sz w:val="24"/>
          <w:szCs w:val="24"/>
        </w:rPr>
        <w:t>que sean sujetos a</w:t>
      </w:r>
      <w:r w:rsidRPr="00086132">
        <w:rPr>
          <w:rFonts w:ascii="Times New Roman" w:hAnsi="Times New Roman" w:cs="Times New Roman"/>
          <w:sz w:val="24"/>
          <w:szCs w:val="24"/>
        </w:rPr>
        <w:t xml:space="preserve"> procedimiento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86132">
        <w:rPr>
          <w:rFonts w:ascii="Times New Roman" w:hAnsi="Times New Roman" w:cs="Times New Roman"/>
          <w:sz w:val="24"/>
          <w:szCs w:val="24"/>
        </w:rPr>
        <w:t xml:space="preserve"> disciplinario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86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luego de realizarse el debido proceso </w:t>
      </w:r>
      <w:r w:rsidRPr="00086132">
        <w:rPr>
          <w:rFonts w:ascii="Times New Roman" w:hAnsi="Times New Roman" w:cs="Times New Roman"/>
          <w:sz w:val="24"/>
          <w:szCs w:val="24"/>
        </w:rPr>
        <w:t xml:space="preserve">correspondiente,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086132">
        <w:rPr>
          <w:rFonts w:ascii="Times New Roman" w:hAnsi="Times New Roman" w:cs="Times New Roman"/>
          <w:sz w:val="24"/>
          <w:szCs w:val="24"/>
        </w:rPr>
        <w:t>se determine el cometimiento de faltas disciplinarias en la entidad receptora o la unidad en la cual ejecuta la</w:t>
      </w:r>
      <w:r w:rsidR="00770975">
        <w:rPr>
          <w:rFonts w:ascii="Times New Roman" w:hAnsi="Times New Roman" w:cs="Times New Roman"/>
          <w:sz w:val="24"/>
          <w:szCs w:val="24"/>
        </w:rPr>
        <w:t xml:space="preserve"> labor comunitaria</w:t>
      </w:r>
      <w:r w:rsidRPr="00086132">
        <w:rPr>
          <w:rFonts w:ascii="Times New Roman" w:hAnsi="Times New Roman" w:cs="Times New Roman"/>
          <w:sz w:val="24"/>
          <w:szCs w:val="24"/>
        </w:rPr>
        <w:t xml:space="preserve">, se les dispondrá la suspensión definitiva </w:t>
      </w:r>
      <w:r>
        <w:rPr>
          <w:rFonts w:ascii="Times New Roman" w:hAnsi="Times New Roman" w:cs="Times New Roman"/>
          <w:sz w:val="24"/>
          <w:szCs w:val="24"/>
        </w:rPr>
        <w:t xml:space="preserve">o parcial </w:t>
      </w:r>
      <w:r w:rsidRPr="00086132">
        <w:rPr>
          <w:rFonts w:ascii="Times New Roman" w:hAnsi="Times New Roman" w:cs="Times New Roman"/>
          <w:sz w:val="24"/>
          <w:szCs w:val="24"/>
        </w:rPr>
        <w:t xml:space="preserve">por el lapso de 6 meses o a 1 año, </w:t>
      </w:r>
      <w:r>
        <w:rPr>
          <w:rFonts w:ascii="Times New Roman" w:hAnsi="Times New Roman" w:cs="Times New Roman"/>
          <w:sz w:val="24"/>
          <w:szCs w:val="24"/>
        </w:rPr>
        <w:t xml:space="preserve">previa </w:t>
      </w:r>
      <w:r w:rsidRPr="00086132">
        <w:rPr>
          <w:rFonts w:ascii="Times New Roman" w:hAnsi="Times New Roman" w:cs="Times New Roman"/>
          <w:sz w:val="24"/>
          <w:szCs w:val="24"/>
        </w:rPr>
        <w:t xml:space="preserve">disposición dictada por el Consejo </w:t>
      </w:r>
      <w:r>
        <w:rPr>
          <w:rFonts w:ascii="Times New Roman" w:hAnsi="Times New Roman" w:cs="Times New Roman"/>
          <w:sz w:val="24"/>
          <w:szCs w:val="24"/>
        </w:rPr>
        <w:t>Directivo de cada Facultad</w:t>
      </w:r>
      <w:r w:rsidRPr="00086132">
        <w:rPr>
          <w:rFonts w:ascii="Times New Roman" w:hAnsi="Times New Roman" w:cs="Times New Roman"/>
          <w:sz w:val="24"/>
          <w:szCs w:val="24"/>
        </w:rPr>
        <w:t>.</w:t>
      </w:r>
    </w:p>
    <w:p w:rsidR="0004367A" w:rsidP="0004367A" w:rsidRDefault="0004367A" w14:paraId="71E02982" w14:textId="77777777">
      <w:pPr>
        <w:tabs>
          <w:tab w:val="left" w:pos="1560"/>
        </w:tabs>
      </w:pPr>
    </w:p>
    <w:p w:rsidR="0004367A" w:rsidP="0004367A" w:rsidRDefault="0004367A" w14:paraId="3FA557AA" w14:textId="49A60AF2">
      <w:pPr>
        <w:spacing w:line="276" w:lineRule="auto"/>
        <w:ind w:left="113" w:right="2"/>
        <w:jc w:val="both"/>
        <w:rPr>
          <w:sz w:val="24"/>
        </w:rPr>
      </w:pPr>
      <w:r w:rsidRPr="00E01C1B">
        <w:rPr>
          <w:b/>
          <w:bCs/>
          <w:sz w:val="24"/>
        </w:rPr>
        <w:t xml:space="preserve">El estudiante podrá solicitar mediante oficio al Docente responsable de vinculación de cada carrera </w:t>
      </w:r>
      <w:r w:rsidR="00E01C1B">
        <w:rPr>
          <w:b/>
          <w:bCs/>
          <w:sz w:val="24"/>
        </w:rPr>
        <w:t>gestione la</w:t>
      </w:r>
      <w:r w:rsidRPr="00E01C1B">
        <w:rPr>
          <w:b/>
          <w:bCs/>
          <w:sz w:val="24"/>
        </w:rPr>
        <w:t xml:space="preserve"> convalidación de </w:t>
      </w:r>
      <w:r w:rsidR="00E01C1B">
        <w:rPr>
          <w:b/>
          <w:bCs/>
          <w:sz w:val="24"/>
        </w:rPr>
        <w:t xml:space="preserve">pasantías </w:t>
      </w:r>
      <w:r w:rsidR="005F6536">
        <w:rPr>
          <w:sz w:val="24"/>
        </w:rPr>
        <w:t xml:space="preserve">realizadas </w:t>
      </w:r>
      <w:r w:rsidR="005F6536">
        <w:rPr>
          <w:sz w:val="24"/>
        </w:rPr>
        <w:t xml:space="preserve">en instituciones pública o privadas, o certificados de aprobación de </w:t>
      </w:r>
      <w:r w:rsidR="005F6536">
        <w:rPr>
          <w:sz w:val="24"/>
        </w:rPr>
        <w:t>otras IES</w:t>
      </w:r>
      <w:r w:rsidR="005F6536">
        <w:rPr>
          <w:sz w:val="24"/>
        </w:rPr>
        <w:t>,</w:t>
      </w:r>
      <w:r>
        <w:rPr>
          <w:sz w:val="24"/>
        </w:rPr>
        <w:t xml:space="preserve"> y a su vez el Docente responsable al Decano de cada facultad para que sea aprobada mediante resolución de Consejo Directivo de cada Facultad.</w:t>
      </w:r>
    </w:p>
    <w:p w:rsidR="0004367A" w:rsidP="00596EBB" w:rsidRDefault="0004367A" w14:paraId="36B5264B" w14:textId="77777777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:rsidR="0004367A" w:rsidP="00596EBB" w:rsidRDefault="0004367A" w14:paraId="12B6E0D4" w14:textId="77777777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:rsidRPr="007B492A" w:rsidR="00596EBB" w:rsidP="00D62F60" w:rsidRDefault="00596EBB" w14:paraId="0A5035C5" w14:textId="5E8AED1A">
      <w:pPr>
        <w:pStyle w:val="Default"/>
        <w:jc w:val="both"/>
      </w:pPr>
      <w:r w:rsidRPr="6CA0D24A" w:rsidR="00596EBB">
        <w:rPr>
          <w:rFonts w:ascii="Times New Roman" w:hAnsi="Times New Roman" w:cs="Times New Roman"/>
          <w:b w:val="1"/>
          <w:bCs w:val="1"/>
          <w:lang w:val="es-EC"/>
        </w:rPr>
        <w:t>IMPORTANTE: Recuerde que todos los documentos deberá presentarlos en las oficinas de Vinculación con la Sociedad para la revisión y visto bueno. Solo si el estudiante es de la modalidad online deberá enviar los documentos al correo de</w:t>
      </w:r>
      <w:r w:rsidRPr="6CA0D24A" w:rsidR="00596EBB">
        <w:rPr>
          <w:rFonts w:ascii="Times New Roman" w:hAnsi="Times New Roman" w:cs="Times New Roman"/>
          <w:b w:val="1"/>
          <w:bCs w:val="1"/>
          <w:lang w:val="es-EC"/>
        </w:rPr>
        <w:t xml:space="preserve">l docente responsable de la vinculación de cada carrera y sede solicitando se gestione la petición, </w:t>
      </w:r>
      <w:r w:rsidRPr="6CA0D24A" w:rsidR="00596EBB">
        <w:rPr>
          <w:rFonts w:ascii="Times New Roman" w:hAnsi="Times New Roman" w:cs="Times New Roman"/>
          <w:b w:val="1"/>
          <w:bCs w:val="1"/>
          <w:lang w:val="es-EC"/>
        </w:rPr>
        <w:t xml:space="preserve">o mediante correspondencia en sobre cerrado con atención </w:t>
      </w:r>
      <w:r w:rsidRPr="6CA0D24A" w:rsidR="00596EBB">
        <w:rPr>
          <w:rFonts w:ascii="Times New Roman" w:hAnsi="Times New Roman" w:cs="Times New Roman"/>
          <w:b w:val="1"/>
          <w:bCs w:val="1"/>
          <w:lang w:val="es-EC"/>
        </w:rPr>
        <w:t>al Docente responsables de vinculación</w:t>
      </w:r>
      <w:r w:rsidRPr="6CA0D24A" w:rsidR="00596EBB">
        <w:rPr>
          <w:rFonts w:ascii="Times New Roman" w:hAnsi="Times New Roman" w:cs="Times New Roman"/>
          <w:b w:val="1"/>
          <w:bCs w:val="1"/>
          <w:lang w:val="es-EC"/>
        </w:rPr>
        <w:t>.</w:t>
      </w:r>
    </w:p>
    <w:p w:rsidR="6CA0D24A" w:rsidP="6CA0D24A" w:rsidRDefault="6CA0D24A" w14:paraId="6569BB01" w14:textId="0C2324E3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356D2DC8" w14:textId="3E094C9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21D7DE12" w14:textId="5AE6D054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2503E61A" w14:textId="238A8116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0828D496" w14:textId="31B46E2D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46AD13B1" w14:textId="6544E080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73DC6AC2" w14:textId="2EEC5A6C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695F83FB" w14:textId="15973CA5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64402BE7" w14:textId="0DBC7D89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6CA0D24A" w:rsidP="6CA0D24A" w:rsidRDefault="6CA0D24A" w14:paraId="1BCF7DA1" w14:textId="664702A4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="20D5E747" w:rsidP="6CA0D24A" w:rsidRDefault="20D5E747" w14:paraId="4DEEB37F" w14:textId="412407F9">
      <w:pPr>
        <w:spacing w:before="240" w:beforeAutospacing="off" w:after="24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El presente 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INSTRUCTIVO </w:t>
      </w:r>
      <w:r w:rsidRPr="6CA0D24A" w:rsidR="6410AC0B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p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ara la validación de </w:t>
      </w:r>
      <w:r w:rsidRPr="6CA0D24A" w:rsidR="2BA6E7C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L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abores </w:t>
      </w:r>
      <w:r w:rsidRPr="6CA0D24A" w:rsidR="29AD8854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C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omunitarias y </w:t>
      </w:r>
      <w:r w:rsidRPr="6CA0D24A" w:rsidR="2E02C31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P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asantías. Modalidad presencial y 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on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line</w:t>
      </w: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fue conocido en la Quinta Sesión Ordinaria ante la Comisión Interventora y de Fortalecimiento Institucional para la Universidad Agraria del Ecuador, y aprobado mediante </w:t>
      </w:r>
      <w:r w:rsidRPr="6CA0D24A" w:rsidR="20D5E747">
        <w:rPr>
          <w:rFonts w:ascii="Cambria" w:hAnsi="Cambria" w:eastAsia="Cambria" w:cs="Cambria"/>
          <w:noProof w:val="0"/>
          <w:sz w:val="20"/>
          <w:szCs w:val="20"/>
          <w:lang w:val="es-EC"/>
        </w:rPr>
        <w:t>RESOLUCIÓN Nro. R-CIFI-UAE-SO-No.005-107-2026, de fecha 15 de enero 2026.</w:t>
      </w:r>
    </w:p>
    <w:p w:rsidR="20D5E747" w:rsidP="6CA0D24A" w:rsidRDefault="20D5E747" w14:paraId="725BFEA2" w14:textId="3D3D4499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7B642E6C" w14:textId="0E669DED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1138D5F5" w14:textId="43A63F61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539A4CD9" w14:textId="5043135C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26AA9247" w14:textId="49536CC0">
      <w:pPr>
        <w:spacing w:before="0" w:beforeAutospacing="off" w:after="0" w:afterAutospacing="off" w:line="257" w:lineRule="auto"/>
        <w:jc w:val="center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>Dr. Patricio Rigoberto Álvarez Muñoz</w:t>
      </w:r>
    </w:p>
    <w:p w:rsidR="20D5E747" w:rsidP="6CA0D24A" w:rsidRDefault="20D5E747" w14:paraId="06DCA269" w14:textId="35CAC7AC">
      <w:pPr>
        <w:spacing w:before="0" w:beforeAutospacing="off" w:after="0" w:afterAutospacing="off" w:line="257" w:lineRule="auto"/>
        <w:jc w:val="center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RECTOR/PRESIDENTE</w:t>
      </w:r>
    </w:p>
    <w:p w:rsidR="20D5E747" w:rsidP="6CA0D24A" w:rsidRDefault="20D5E747" w14:paraId="17E82F44" w14:textId="7BFC2DDA">
      <w:pPr>
        <w:spacing w:before="0" w:beforeAutospacing="off" w:after="0" w:afterAutospacing="off" w:line="257" w:lineRule="auto"/>
        <w:jc w:val="center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COMISIÓN INTERVENTORA Y DE FORTALECIMIENTO</w:t>
      </w:r>
    </w:p>
    <w:p w:rsidR="20D5E747" w:rsidP="6CA0D24A" w:rsidRDefault="20D5E747" w14:paraId="0BA152BC" w14:textId="023F1B5D">
      <w:pPr>
        <w:spacing w:before="0" w:beforeAutospacing="off" w:after="0" w:afterAutospacing="off" w:line="257" w:lineRule="auto"/>
        <w:jc w:val="center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INSTITUCIONAL PARA LA UNIVERSIDAD AGRARIA DEL ECUADOR</w:t>
      </w:r>
    </w:p>
    <w:p w:rsidR="20D5E747" w:rsidP="6CA0D24A" w:rsidRDefault="20D5E747" w14:paraId="3BEF6076" w14:textId="61487CF8">
      <w:pPr>
        <w:spacing w:before="0" w:beforeAutospacing="off" w:after="16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330323BF" w14:textId="2963EA4C">
      <w:pPr>
        <w:spacing w:before="0" w:beforeAutospacing="off" w:after="16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0A8D2470" w14:textId="6A343D25">
      <w:pPr>
        <w:spacing w:before="0" w:beforeAutospacing="off" w:after="16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6DA53A94" w14:textId="4A575761">
      <w:pPr>
        <w:pStyle w:val="Normal"/>
        <w:spacing w:before="0" w:beforeAutospacing="off" w:after="16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CERTIFICO: </w:t>
      </w: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Que el presente 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“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INSTRUCTIVO</w:t>
      </w:r>
      <w:r w:rsidRPr="6CA0D24A" w:rsidR="01489B5D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 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PARA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LA VALIDACIÓN DE LABORES COMUNITARIAS Y PASANTÍAS. MODALIDAD PRESENCIAL Y ON LINE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DE LA UNIVERSIDAD AGRARIA DEL ECUADOR</w:t>
      </w: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”, </w:t>
      </w: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>fue tratado y aprobado por la Comisión Interventora y de Fortalecimiento Institucional para la Universidad Agraria del Ecuador en la quinta sesión ordinaria realizada el quince de enero del año dos mil veintiséis.</w:t>
      </w:r>
    </w:p>
    <w:p w:rsidR="20D5E747" w:rsidP="6CA0D24A" w:rsidRDefault="20D5E747" w14:paraId="2493ABEF" w14:textId="6C0EF475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3E30A1DA" w14:textId="5304FEE7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1AA156EB" w14:textId="5271490F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4A4E646E" w14:textId="1C107097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7BE63FFB" w14:textId="7C19D26B">
      <w:pPr>
        <w:spacing w:before="0" w:beforeAutospacing="off" w:after="0" w:afterAutospacing="off" w:line="257" w:lineRule="auto"/>
        <w:jc w:val="both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0D5E747" w:rsidP="6CA0D24A" w:rsidRDefault="20D5E747" w14:paraId="10FF9529" w14:textId="777B24DA">
      <w:pPr>
        <w:spacing w:before="0" w:beforeAutospacing="off" w:after="0" w:afterAutospacing="off" w:line="257" w:lineRule="auto"/>
        <w:jc w:val="center"/>
      </w:pPr>
      <w:r w:rsidRPr="6CA0D24A" w:rsidR="20D5E747">
        <w:rPr>
          <w:rFonts w:ascii="Cambria" w:hAnsi="Cambria" w:eastAsia="Cambria" w:cs="Cambria"/>
          <w:noProof w:val="0"/>
          <w:sz w:val="22"/>
          <w:szCs w:val="22"/>
          <w:lang w:val="es-EC"/>
        </w:rPr>
        <w:t>Ab. Tito García Zúñiga</w:t>
      </w:r>
    </w:p>
    <w:p w:rsidR="20D5E747" w:rsidP="6CA0D24A" w:rsidRDefault="20D5E747" w14:paraId="48566E35" w14:textId="639DF220">
      <w:pPr>
        <w:spacing w:before="0" w:beforeAutospacing="off" w:after="0" w:afterAutospacing="off" w:line="257" w:lineRule="auto"/>
        <w:jc w:val="center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SECRETARIO GENERAL</w:t>
      </w:r>
    </w:p>
    <w:p w:rsidR="20D5E747" w:rsidP="6CA0D24A" w:rsidRDefault="20D5E747" w14:paraId="33207CAB" w14:textId="5B18CBAA">
      <w:pPr>
        <w:spacing w:before="0" w:beforeAutospacing="off" w:after="0" w:afterAutospacing="off" w:line="257" w:lineRule="auto"/>
        <w:jc w:val="center"/>
      </w:pPr>
      <w:r w:rsidRPr="6CA0D24A" w:rsidR="20D5E74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UNIVERSIDAD AGRARIA DEL ECUADOR</w:t>
      </w:r>
    </w:p>
    <w:p w:rsidR="6CA0D24A" w:rsidP="6CA0D24A" w:rsidRDefault="6CA0D24A" w14:paraId="3D606DE1" w14:textId="00E047C1">
      <w:pPr>
        <w:pStyle w:val="Default"/>
        <w:jc w:val="both"/>
        <w:rPr>
          <w:rFonts w:ascii="Times New Roman" w:hAnsi="Times New Roman" w:cs="Times New Roman"/>
          <w:b w:val="1"/>
          <w:bCs w:val="1"/>
          <w:lang w:val="es-EC"/>
        </w:rPr>
      </w:pPr>
    </w:p>
    <w:p w:rsidRPr="00AA2AB7" w:rsidR="008C7A6B" w:rsidRDefault="008C7A6B" w14:paraId="5FC79CE6" w14:textId="52BFECBB">
      <w:pPr>
        <w:pStyle w:val="Textoindependiente"/>
        <w:spacing w:before="4"/>
        <w:rPr>
          <w:sz w:val="21"/>
        </w:rPr>
      </w:pPr>
    </w:p>
    <w:p w:rsidRPr="00AA2AB7" w:rsidR="00641568" w:rsidRDefault="00641568" w14:paraId="08DA4044" w14:textId="77777777">
      <w:pPr>
        <w:pStyle w:val="Textoindependiente"/>
        <w:spacing w:before="4"/>
        <w:rPr>
          <w:sz w:val="21"/>
        </w:rPr>
      </w:pPr>
    </w:p>
    <w:p w:rsidRPr="00AA2AB7" w:rsidR="008C7A6B" w:rsidRDefault="008C7A6B" w14:paraId="5FC79CE8" w14:textId="77777777">
      <w:pPr>
        <w:pStyle w:val="Textoindependiente"/>
        <w:spacing w:before="5"/>
        <w:rPr>
          <w:sz w:val="22"/>
        </w:rPr>
      </w:pPr>
    </w:p>
    <w:p w:rsidRPr="00AA2AB7" w:rsidR="008C7A6B" w:rsidP="00641568" w:rsidRDefault="008C7A6B" w14:paraId="5FC79D88" w14:textId="77777777">
      <w:pPr>
        <w:pStyle w:val="Textoindependiente"/>
        <w:rPr>
          <w:sz w:val="20"/>
        </w:rPr>
      </w:pPr>
    </w:p>
    <w:sectPr w:rsidRPr="00AA2AB7" w:rsidR="008C7A6B" w:rsidSect="003E0CA5">
      <w:headerReference w:type="default" r:id="rId11"/>
      <w:pgSz w:w="11910" w:h="16840" w:orient="portrait"/>
      <w:pgMar w:top="1985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5093A" w:rsidR="007562EC" w:rsidRDefault="007562EC" w14:paraId="5FC79DA5" w14:textId="77777777">
      <w:r w:rsidRPr="0055093A">
        <w:separator/>
      </w:r>
    </w:p>
  </w:endnote>
  <w:endnote w:type="continuationSeparator" w:id="0">
    <w:p w:rsidRPr="0055093A" w:rsidR="007562EC" w:rsidRDefault="007562EC" w14:paraId="5FC79DA7" w14:textId="77777777">
      <w:r w:rsidRPr="00550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30FC" w:rsidRDefault="00C230FC" w14:paraId="67711F18" w14:textId="498F30CA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824" behindDoc="1" locked="0" layoutInCell="1" allowOverlap="1" wp14:anchorId="154FA208" wp14:editId="2B07CEEB">
          <wp:simplePos x="0" y="0"/>
          <wp:positionH relativeFrom="page">
            <wp:posOffset>508000</wp:posOffset>
          </wp:positionH>
          <wp:positionV relativeFrom="paragraph">
            <wp:posOffset>171450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7457310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5093A" w:rsidR="007562EC" w:rsidRDefault="007562EC" w14:paraId="5FC79DA1" w14:textId="77777777">
      <w:r w:rsidRPr="0055093A">
        <w:separator/>
      </w:r>
    </w:p>
  </w:footnote>
  <w:footnote w:type="continuationSeparator" w:id="0">
    <w:p w:rsidRPr="0055093A" w:rsidR="007562EC" w:rsidRDefault="007562EC" w14:paraId="5FC79DA3" w14:textId="77777777">
      <w:r w:rsidRPr="00550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093A" w:rsidR="008C7A6B" w:rsidRDefault="00C230FC" w14:paraId="5FC79D9E" w14:textId="095AFC5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75423E61" wp14:editId="1179D131">
          <wp:extent cx="2920365" cy="1000125"/>
          <wp:effectExtent l="0" t="0" r="0" b="0"/>
          <wp:docPr id="11651758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093A" w:rsidR="00AE0D43" w:rsidP="0024561B" w:rsidRDefault="00C230FC" w14:paraId="44EA0E0D" w14:textId="404BDE3A">
    <w:pPr>
      <w:pStyle w:val="Encabezado"/>
    </w:pPr>
    <w:r>
      <w:rPr>
        <w:noProof/>
      </w:rPr>
      <w:drawing>
        <wp:inline distT="0" distB="0" distL="0" distR="0" wp14:anchorId="0AFD1CAD" wp14:editId="33E70231">
          <wp:extent cx="2920365" cy="1000125"/>
          <wp:effectExtent l="0" t="0" r="0" b="0"/>
          <wp:docPr id="1764934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8EA"/>
    <w:multiLevelType w:val="hybridMultilevel"/>
    <w:tmpl w:val="D81EB87A"/>
    <w:lvl w:ilvl="0" w:tplc="967A476E">
      <w:numFmt w:val="bullet"/>
      <w:lvlText w:val="-"/>
      <w:lvlJc w:val="left"/>
      <w:pPr>
        <w:ind w:left="428" w:hanging="361"/>
      </w:pPr>
      <w:rPr>
        <w:rFonts w:hint="default" w:ascii="Cambria" w:hAnsi="Cambria" w:eastAsia="Cambria" w:cs="Cambria"/>
        <w:w w:val="100"/>
        <w:sz w:val="22"/>
        <w:szCs w:val="22"/>
      </w:rPr>
    </w:lvl>
    <w:lvl w:ilvl="1" w:tplc="C8FE7486">
      <w:numFmt w:val="bullet"/>
      <w:lvlText w:val="•"/>
      <w:lvlJc w:val="left"/>
      <w:pPr>
        <w:ind w:left="590" w:hanging="361"/>
      </w:pPr>
      <w:rPr>
        <w:rFonts w:hint="default"/>
      </w:rPr>
    </w:lvl>
    <w:lvl w:ilvl="2" w:tplc="B390148A">
      <w:numFmt w:val="bullet"/>
      <w:lvlText w:val="•"/>
      <w:lvlJc w:val="left"/>
      <w:pPr>
        <w:ind w:left="761" w:hanging="361"/>
      </w:pPr>
      <w:rPr>
        <w:rFonts w:hint="default"/>
      </w:rPr>
    </w:lvl>
    <w:lvl w:ilvl="3" w:tplc="49FE0320">
      <w:numFmt w:val="bullet"/>
      <w:lvlText w:val="•"/>
      <w:lvlJc w:val="left"/>
      <w:pPr>
        <w:ind w:left="931" w:hanging="361"/>
      </w:pPr>
      <w:rPr>
        <w:rFonts w:hint="default"/>
      </w:rPr>
    </w:lvl>
    <w:lvl w:ilvl="4" w:tplc="1F181CB8">
      <w:numFmt w:val="bullet"/>
      <w:lvlText w:val="•"/>
      <w:lvlJc w:val="left"/>
      <w:pPr>
        <w:ind w:left="1102" w:hanging="361"/>
      </w:pPr>
      <w:rPr>
        <w:rFonts w:hint="default"/>
      </w:rPr>
    </w:lvl>
    <w:lvl w:ilvl="5" w:tplc="02DE6AEA">
      <w:numFmt w:val="bullet"/>
      <w:lvlText w:val="•"/>
      <w:lvlJc w:val="left"/>
      <w:pPr>
        <w:ind w:left="1273" w:hanging="361"/>
      </w:pPr>
      <w:rPr>
        <w:rFonts w:hint="default"/>
      </w:rPr>
    </w:lvl>
    <w:lvl w:ilvl="6" w:tplc="27B6FB58">
      <w:numFmt w:val="bullet"/>
      <w:lvlText w:val="•"/>
      <w:lvlJc w:val="left"/>
      <w:pPr>
        <w:ind w:left="1443" w:hanging="361"/>
      </w:pPr>
      <w:rPr>
        <w:rFonts w:hint="default"/>
      </w:rPr>
    </w:lvl>
    <w:lvl w:ilvl="7" w:tplc="082E4FF8">
      <w:numFmt w:val="bullet"/>
      <w:lvlText w:val="•"/>
      <w:lvlJc w:val="left"/>
      <w:pPr>
        <w:ind w:left="1614" w:hanging="361"/>
      </w:pPr>
      <w:rPr>
        <w:rFonts w:hint="default"/>
      </w:rPr>
    </w:lvl>
    <w:lvl w:ilvl="8" w:tplc="6E5059C0">
      <w:numFmt w:val="bullet"/>
      <w:lvlText w:val="•"/>
      <w:lvlJc w:val="left"/>
      <w:pPr>
        <w:ind w:left="1784" w:hanging="361"/>
      </w:pPr>
      <w:rPr>
        <w:rFonts w:hint="default"/>
      </w:rPr>
    </w:lvl>
  </w:abstractNum>
  <w:abstractNum w:abstractNumId="1" w15:restartNumberingAfterBreak="0">
    <w:nsid w:val="3D761199"/>
    <w:multiLevelType w:val="hybridMultilevel"/>
    <w:tmpl w:val="C19E499E"/>
    <w:lvl w:ilvl="0" w:tplc="8878FDB0">
      <w:start w:val="5"/>
      <w:numFmt w:val="lowerLetter"/>
      <w:lvlText w:val="%1"/>
      <w:lvlJc w:val="left"/>
      <w:pPr>
        <w:ind w:left="1344" w:hanging="175"/>
      </w:pPr>
      <w:rPr>
        <w:rFonts w:hint="default"/>
      </w:rPr>
    </w:lvl>
    <w:lvl w:ilvl="1" w:tplc="DC4A98F4">
      <w:numFmt w:val="bullet"/>
      <w:lvlText w:val="·"/>
      <w:lvlJc w:val="left"/>
      <w:pPr>
        <w:ind w:left="2088" w:hanging="96"/>
      </w:pPr>
      <w:rPr>
        <w:rFonts w:hint="default" w:ascii="Arial" w:hAnsi="Arial" w:eastAsia="Arial" w:cs="Arial"/>
        <w:color w:val="BABDBF"/>
        <w:w w:val="97"/>
        <w:sz w:val="18"/>
        <w:szCs w:val="18"/>
      </w:rPr>
    </w:lvl>
    <w:lvl w:ilvl="2" w:tplc="6638DAFC">
      <w:numFmt w:val="bullet"/>
      <w:lvlText w:val="•"/>
      <w:lvlJc w:val="left"/>
      <w:pPr>
        <w:ind w:left="2994" w:hanging="96"/>
      </w:pPr>
      <w:rPr>
        <w:rFonts w:hint="default"/>
      </w:rPr>
    </w:lvl>
    <w:lvl w:ilvl="3" w:tplc="AB9AADC2">
      <w:numFmt w:val="bullet"/>
      <w:lvlText w:val="•"/>
      <w:lvlJc w:val="left"/>
      <w:pPr>
        <w:ind w:left="3908" w:hanging="96"/>
      </w:pPr>
      <w:rPr>
        <w:rFonts w:hint="default"/>
      </w:rPr>
    </w:lvl>
    <w:lvl w:ilvl="4" w:tplc="920C68D2">
      <w:numFmt w:val="bullet"/>
      <w:lvlText w:val="•"/>
      <w:lvlJc w:val="left"/>
      <w:pPr>
        <w:ind w:left="4822" w:hanging="96"/>
      </w:pPr>
      <w:rPr>
        <w:rFonts w:hint="default"/>
      </w:rPr>
    </w:lvl>
    <w:lvl w:ilvl="5" w:tplc="C1B00F46">
      <w:numFmt w:val="bullet"/>
      <w:lvlText w:val="•"/>
      <w:lvlJc w:val="left"/>
      <w:pPr>
        <w:ind w:left="5736" w:hanging="96"/>
      </w:pPr>
      <w:rPr>
        <w:rFonts w:hint="default"/>
      </w:rPr>
    </w:lvl>
    <w:lvl w:ilvl="6" w:tplc="74CAC5F8">
      <w:numFmt w:val="bullet"/>
      <w:lvlText w:val="•"/>
      <w:lvlJc w:val="left"/>
      <w:pPr>
        <w:ind w:left="6650" w:hanging="96"/>
      </w:pPr>
      <w:rPr>
        <w:rFonts w:hint="default"/>
      </w:rPr>
    </w:lvl>
    <w:lvl w:ilvl="7" w:tplc="30A45ADE">
      <w:numFmt w:val="bullet"/>
      <w:lvlText w:val="•"/>
      <w:lvlJc w:val="left"/>
      <w:pPr>
        <w:ind w:left="7564" w:hanging="96"/>
      </w:pPr>
      <w:rPr>
        <w:rFonts w:hint="default"/>
      </w:rPr>
    </w:lvl>
    <w:lvl w:ilvl="8" w:tplc="87869298">
      <w:numFmt w:val="bullet"/>
      <w:lvlText w:val="•"/>
      <w:lvlJc w:val="left"/>
      <w:pPr>
        <w:ind w:left="8478" w:hanging="96"/>
      </w:pPr>
      <w:rPr>
        <w:rFonts w:hint="default"/>
      </w:rPr>
    </w:lvl>
  </w:abstractNum>
  <w:num w:numId="1" w16cid:durableId="74514574">
    <w:abstractNumId w:val="0"/>
  </w:num>
  <w:num w:numId="2" w16cid:durableId="192652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6B"/>
    <w:rsid w:val="0004367A"/>
    <w:rsid w:val="00074AC0"/>
    <w:rsid w:val="00082408"/>
    <w:rsid w:val="000C2909"/>
    <w:rsid w:val="001D7DBE"/>
    <w:rsid w:val="00202B46"/>
    <w:rsid w:val="002030F4"/>
    <w:rsid w:val="00216944"/>
    <w:rsid w:val="0024561B"/>
    <w:rsid w:val="002E24E4"/>
    <w:rsid w:val="00344C47"/>
    <w:rsid w:val="003478FB"/>
    <w:rsid w:val="0036438F"/>
    <w:rsid w:val="00365BCE"/>
    <w:rsid w:val="0036699E"/>
    <w:rsid w:val="003956AF"/>
    <w:rsid w:val="003A22F5"/>
    <w:rsid w:val="003A2B08"/>
    <w:rsid w:val="003C2119"/>
    <w:rsid w:val="003D035D"/>
    <w:rsid w:val="003E0CA5"/>
    <w:rsid w:val="004877DA"/>
    <w:rsid w:val="0055093A"/>
    <w:rsid w:val="00596EBB"/>
    <w:rsid w:val="00597B58"/>
    <w:rsid w:val="005B2C7C"/>
    <w:rsid w:val="005E0B00"/>
    <w:rsid w:val="005E5102"/>
    <w:rsid w:val="005F6536"/>
    <w:rsid w:val="0062490D"/>
    <w:rsid w:val="006347CB"/>
    <w:rsid w:val="00641568"/>
    <w:rsid w:val="006E7B93"/>
    <w:rsid w:val="00705E2E"/>
    <w:rsid w:val="00717ED8"/>
    <w:rsid w:val="0074577C"/>
    <w:rsid w:val="007562EC"/>
    <w:rsid w:val="0076019D"/>
    <w:rsid w:val="00770975"/>
    <w:rsid w:val="0078247C"/>
    <w:rsid w:val="007A4D87"/>
    <w:rsid w:val="007C7072"/>
    <w:rsid w:val="007C7952"/>
    <w:rsid w:val="008245A7"/>
    <w:rsid w:val="00881572"/>
    <w:rsid w:val="008C587E"/>
    <w:rsid w:val="008C7A6B"/>
    <w:rsid w:val="008D037F"/>
    <w:rsid w:val="009B0FC1"/>
    <w:rsid w:val="00A161B1"/>
    <w:rsid w:val="00AA2AB7"/>
    <w:rsid w:val="00AB40BA"/>
    <w:rsid w:val="00AC4EB8"/>
    <w:rsid w:val="00AD7E12"/>
    <w:rsid w:val="00AE0D43"/>
    <w:rsid w:val="00B11889"/>
    <w:rsid w:val="00BE024F"/>
    <w:rsid w:val="00BE29D7"/>
    <w:rsid w:val="00C230FC"/>
    <w:rsid w:val="00C270C2"/>
    <w:rsid w:val="00C87D2A"/>
    <w:rsid w:val="00D160E6"/>
    <w:rsid w:val="00D62F60"/>
    <w:rsid w:val="00DC17E4"/>
    <w:rsid w:val="00DD7A41"/>
    <w:rsid w:val="00DE31FF"/>
    <w:rsid w:val="00E01C1B"/>
    <w:rsid w:val="00ED13A2"/>
    <w:rsid w:val="00EF0C3C"/>
    <w:rsid w:val="00F17C0B"/>
    <w:rsid w:val="00FD76D6"/>
    <w:rsid w:val="01489B5D"/>
    <w:rsid w:val="0DE636B0"/>
    <w:rsid w:val="1C685A65"/>
    <w:rsid w:val="20D5E747"/>
    <w:rsid w:val="29AD8854"/>
    <w:rsid w:val="2BA6E7C9"/>
    <w:rsid w:val="2E02C313"/>
    <w:rsid w:val="614DD510"/>
    <w:rsid w:val="6410AC0B"/>
    <w:rsid w:val="6CA0D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C79C58"/>
  <w15:docId w15:val="{B04585CC-849C-4FF0-AA77-09AB7FF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  <w:lang w:val="es-EC"/>
    </w:rPr>
  </w:style>
  <w:style w:type="paragraph" w:styleId="Ttulo1">
    <w:name w:val="heading 1"/>
    <w:basedOn w:val="Normal"/>
    <w:uiPriority w:val="9"/>
    <w:qFormat/>
    <w:pPr>
      <w:spacing w:before="101"/>
      <w:ind w:right="140" w:hanging="3"/>
      <w:jc w:val="center"/>
      <w:outlineLvl w:val="0"/>
    </w:pPr>
    <w:rPr>
      <w:b/>
      <w:bCs/>
      <w:sz w:val="70"/>
      <w:szCs w:val="70"/>
    </w:rPr>
  </w:style>
  <w:style w:type="paragraph" w:styleId="Ttulo2">
    <w:name w:val="heading 2"/>
    <w:basedOn w:val="Normal"/>
    <w:uiPriority w:val="9"/>
    <w:unhideWhenUsed/>
    <w:qFormat/>
    <w:pPr>
      <w:spacing w:before="59"/>
      <w:ind w:left="4032"/>
      <w:outlineLvl w:val="1"/>
    </w:pPr>
    <w:rPr>
      <w:rFonts w:ascii="Calibri" w:hAnsi="Calibri" w:eastAsia="Calibri" w:cs="Calibri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hAnsi="Times New Roman" w:eastAsia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69"/>
      <w:ind w:left="2088" w:hanging="97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4561B"/>
    <w:rPr>
      <w:rFonts w:ascii="Cambria" w:hAnsi="Cambria" w:eastAsia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4561B"/>
    <w:rPr>
      <w:rFonts w:ascii="Cambria" w:hAnsi="Cambria" w:eastAsia="Cambria" w:cs="Cambria"/>
    </w:rPr>
  </w:style>
  <w:style w:type="paragraph" w:styleId="Default" w:customStyle="1">
    <w:name w:val="Default"/>
    <w:rsid w:val="003A2B08"/>
    <w:pPr>
      <w:widowControl/>
      <w:adjustRightInd w:val="0"/>
    </w:pPr>
    <w:rPr>
      <w:rFonts w:ascii="Cambria" w:hAnsi="Cambria" w:cs="Cambria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C09-EA49-4B2D-9751-8D29248AC1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MANUAL DE PROCESOS Y PROCEDIMIENTOS</dc:title>
  <dc:subject>MANUAL DE PROCESOS Y PROCEDIMIENTOS DE LA UNIVERSIDAD AGRARIA DEL ECUADOR</dc:subject>
  <dc:creator>GYE16PC005</dc:creator>
  <lastModifiedBy>Labores Comunitarias Estudiantil</lastModifiedBy>
  <revision>55</revision>
  <dcterms:created xsi:type="dcterms:W3CDTF">2025-09-22T15:45:00.0000000Z</dcterms:created>
  <dcterms:modified xsi:type="dcterms:W3CDTF">2026-01-23T16:16:41.7175066Z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</Properties>
</file>