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7D567C" w:rsidR="008C7A6B" w:rsidP="007C7952" w:rsidRDefault="008C7A6B" w14:paraId="5FC79C58" w14:textId="77777777">
      <w:pPr>
        <w:pStyle w:val="Textoindependiente"/>
        <w:ind w:left="426"/>
        <w:rPr>
          <w:sz w:val="24"/>
          <w:szCs w:val="24"/>
        </w:rPr>
      </w:pPr>
    </w:p>
    <w:p w:rsidRPr="007D567C" w:rsidR="008C7A6B" w:rsidRDefault="008C7A6B" w14:paraId="5FC79C59" w14:textId="77777777">
      <w:pPr>
        <w:pStyle w:val="Textoindependiente"/>
        <w:rPr>
          <w:sz w:val="24"/>
          <w:szCs w:val="24"/>
        </w:rPr>
      </w:pPr>
    </w:p>
    <w:p w:rsidRPr="007D567C" w:rsidR="008C7A6B" w:rsidRDefault="008C7A6B" w14:paraId="5FC79C5A" w14:textId="77777777">
      <w:pPr>
        <w:pStyle w:val="Textoindependiente"/>
        <w:spacing w:before="8"/>
        <w:rPr>
          <w:sz w:val="24"/>
          <w:szCs w:val="24"/>
        </w:rPr>
      </w:pPr>
    </w:p>
    <w:p w:rsidRPr="00AA2AB7" w:rsidR="002E1E5A" w:rsidP="002E1E5A" w:rsidRDefault="002E1E5A" w14:paraId="1C1A6219" w14:textId="77777777">
      <w:pPr>
        <w:pStyle w:val="Textoindependiente"/>
        <w:spacing w:before="3"/>
        <w:jc w:val="center"/>
        <w:rPr>
          <w:b/>
          <w:sz w:val="56"/>
        </w:rPr>
      </w:pPr>
      <w:r w:rsidRPr="00AA2AB7">
        <w:rPr>
          <w:b/>
          <w:sz w:val="56"/>
        </w:rPr>
        <w:t>UNIVERSIDAD AGRARIA DEL ECUADOR</w:t>
      </w:r>
    </w:p>
    <w:p w:rsidR="002E1E5A" w:rsidRDefault="002E1E5A" w14:paraId="4B6A82F2" w14:textId="77777777">
      <w:pPr>
        <w:pStyle w:val="Ttulo1"/>
        <w:spacing w:line="259" w:lineRule="auto"/>
        <w:ind w:left="2114" w:right="2253"/>
        <w:rPr>
          <w:rFonts w:ascii="Times New Roman" w:hAnsi="Times New Roman" w:cs="Times New Roman"/>
          <w:sz w:val="48"/>
          <w:szCs w:val="48"/>
        </w:rPr>
      </w:pPr>
    </w:p>
    <w:p w:rsidRPr="00F02E59" w:rsidR="008C7A6B" w:rsidRDefault="0024561B" w14:paraId="5FC79C60" w14:textId="78400771">
      <w:pPr>
        <w:pStyle w:val="Ttulo1"/>
        <w:spacing w:line="259" w:lineRule="auto"/>
        <w:ind w:left="2114" w:right="2253"/>
        <w:rPr>
          <w:rFonts w:ascii="Times New Roman" w:hAnsi="Times New Roman" w:cs="Times New Roman"/>
          <w:sz w:val="48"/>
          <w:szCs w:val="48"/>
        </w:rPr>
      </w:pPr>
      <w:r w:rsidRPr="00F02E59">
        <w:rPr>
          <w:rFonts w:ascii="Times New Roman" w:hAnsi="Times New Roman" w:cs="Times New Roman"/>
          <w:sz w:val="48"/>
          <w:szCs w:val="48"/>
        </w:rPr>
        <w:t>INSTRUCTIVO</w:t>
      </w:r>
    </w:p>
    <w:p w:rsidRPr="007D567C" w:rsidR="008C7A6B" w:rsidRDefault="008C7A6B" w14:paraId="5FC79C61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7D567C" w:rsidR="008C7A6B" w:rsidRDefault="007562EC" w14:paraId="5FC79C62" w14:textId="77777777">
      <w:pPr>
        <w:spacing w:before="7"/>
        <w:rPr>
          <w:rFonts w:ascii="Times New Roman" w:hAnsi="Times New Roman" w:cs="Times New Roman"/>
          <w:b/>
          <w:sz w:val="24"/>
          <w:szCs w:val="24"/>
        </w:rPr>
      </w:pPr>
      <w:r w:rsidRPr="007D567C">
        <w:rPr>
          <w:rFonts w:ascii="Times New Roman" w:hAnsi="Times New Roman" w:cs="Times New Roman"/>
          <w:noProof/>
          <w:sz w:val="24"/>
          <w:szCs w:val="24"/>
          <w:lang w:eastAsia="es-EC"/>
        </w:rPr>
        <w:drawing>
          <wp:anchor distT="0" distB="0" distL="0" distR="0" simplePos="0" relativeHeight="251658240" behindDoc="0" locked="0" layoutInCell="1" allowOverlap="1" wp14:anchorId="5FC79D93" wp14:editId="5FC79D94">
            <wp:simplePos x="0" y="0"/>
            <wp:positionH relativeFrom="page">
              <wp:posOffset>1801367</wp:posOffset>
            </wp:positionH>
            <wp:positionV relativeFrom="paragraph">
              <wp:posOffset>230785</wp:posOffset>
            </wp:positionV>
            <wp:extent cx="3849792" cy="1560195"/>
            <wp:effectExtent l="0" t="0" r="0" b="0"/>
            <wp:wrapTopAndBottom/>
            <wp:docPr id="5" name="image2.jpeg" descr="Resultado de imagen para FOTOS DE LA UAE AGRARIA DEL ECU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9792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F02E59" w:rsidR="008C7A6B" w:rsidP="0036699E" w:rsidRDefault="0036699E" w14:paraId="5FC79C64" w14:textId="40089B4A">
      <w:pPr>
        <w:spacing w:before="608" w:line="259" w:lineRule="auto"/>
        <w:ind w:right="14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02E59">
        <w:rPr>
          <w:rFonts w:ascii="Times New Roman" w:hAnsi="Times New Roman" w:cs="Times New Roman"/>
          <w:b/>
          <w:sz w:val="48"/>
          <w:szCs w:val="48"/>
        </w:rPr>
        <w:t>PRÁCTICAS PREPROFESIONALES</w:t>
      </w:r>
    </w:p>
    <w:p w:rsidRPr="007D567C" w:rsidR="008C7A6B" w:rsidRDefault="007562EC" w14:paraId="5FC79C65" w14:textId="5ECBCFB5">
      <w:pPr>
        <w:tabs>
          <w:tab w:val="left" w:pos="7321"/>
        </w:tabs>
        <w:spacing w:before="215"/>
        <w:ind w:right="1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67C">
        <w:rPr>
          <w:rFonts w:ascii="Times New Roman" w:hAnsi="Times New Roman" w:cs="Times New Roman"/>
          <w:b/>
          <w:color w:val="FFFFFF"/>
          <w:sz w:val="24"/>
          <w:szCs w:val="24"/>
          <w:shd w:val="clear" w:color="auto" w:fill="385522"/>
        </w:rPr>
        <w:t xml:space="preserve"> </w:t>
      </w:r>
      <w:r w:rsidRPr="007D567C">
        <w:rPr>
          <w:rFonts w:ascii="Times New Roman" w:hAnsi="Times New Roman" w:cs="Times New Roman"/>
          <w:b/>
          <w:color w:val="FFFFFF"/>
          <w:sz w:val="24"/>
          <w:szCs w:val="24"/>
          <w:shd w:val="clear" w:color="auto" w:fill="385522"/>
        </w:rPr>
        <w:tab/>
      </w:r>
      <w:r w:rsidRPr="007D567C">
        <w:rPr>
          <w:rFonts w:ascii="Times New Roman" w:hAnsi="Times New Roman" w:cs="Times New Roman"/>
          <w:b/>
          <w:color w:val="FFFFFF"/>
          <w:sz w:val="24"/>
          <w:szCs w:val="24"/>
          <w:shd w:val="clear" w:color="auto" w:fill="385522"/>
        </w:rPr>
        <w:t>AGOSTO–</w:t>
      </w:r>
      <w:r w:rsidRPr="007D567C">
        <w:rPr>
          <w:rFonts w:ascii="Times New Roman" w:hAnsi="Times New Roman" w:cs="Times New Roman"/>
          <w:b/>
          <w:color w:val="FFFFFF"/>
          <w:spacing w:val="-3"/>
          <w:sz w:val="24"/>
          <w:szCs w:val="24"/>
          <w:shd w:val="clear" w:color="auto" w:fill="385522"/>
        </w:rPr>
        <w:t>202</w:t>
      </w:r>
      <w:r w:rsidRPr="007D567C" w:rsidR="0036699E">
        <w:rPr>
          <w:rFonts w:ascii="Times New Roman" w:hAnsi="Times New Roman" w:cs="Times New Roman"/>
          <w:b/>
          <w:color w:val="FFFFFF"/>
          <w:spacing w:val="-3"/>
          <w:sz w:val="24"/>
          <w:szCs w:val="24"/>
          <w:shd w:val="clear" w:color="auto" w:fill="385522"/>
        </w:rPr>
        <w:t>5</w:t>
      </w:r>
    </w:p>
    <w:p w:rsidRPr="007D567C" w:rsidR="008C7A6B" w:rsidRDefault="008C7A6B" w14:paraId="5FC79C66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7D567C" w:rsidR="008C7A6B" w:rsidRDefault="008C7A6B" w14:paraId="5FC79C67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7D567C" w:rsidR="008C7A6B" w:rsidRDefault="008C7A6B" w14:paraId="5FC79C68" w14:textId="77777777">
      <w:pPr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Pr="007D567C" w:rsidR="008C7A6B" w:rsidRDefault="008C7A6B" w14:paraId="5FC79C6A" w14:textId="4BEC4039">
      <w:pPr>
        <w:pStyle w:val="Textoindependiente"/>
        <w:spacing w:before="4"/>
        <w:rPr>
          <w:sz w:val="24"/>
          <w:szCs w:val="24"/>
        </w:rPr>
      </w:pPr>
    </w:p>
    <w:p w:rsidR="008C7A6B" w:rsidRDefault="008C7A6B" w14:paraId="0DB18850" w14:textId="77777777">
      <w:pPr>
        <w:rPr>
          <w:rFonts w:ascii="Times New Roman" w:hAnsi="Times New Roman" w:cs="Times New Roman"/>
          <w:sz w:val="24"/>
          <w:szCs w:val="24"/>
        </w:rPr>
      </w:pPr>
    </w:p>
    <w:p w:rsidRPr="007D567C" w:rsidR="002E1E5A" w:rsidRDefault="002E1E5A" w14:paraId="5FC79C6B" w14:textId="403F9B25">
      <w:pPr>
        <w:rPr>
          <w:rFonts w:ascii="Times New Roman" w:hAnsi="Times New Roman" w:cs="Times New Roman"/>
          <w:sz w:val="24"/>
          <w:szCs w:val="24"/>
        </w:rPr>
        <w:sectPr w:rsidRPr="007D567C" w:rsidR="002E1E5A">
          <w:headerReference w:type="default" r:id="rId8"/>
          <w:footerReference w:type="default" r:id="rId9"/>
          <w:type w:val="continuous"/>
          <w:pgSz w:w="11910" w:h="16840" w:orient="portrait"/>
          <w:pgMar w:top="1980" w:right="800" w:bottom="280" w:left="800" w:header="713" w:footer="720" w:gutter="0"/>
          <w:cols w:space="720"/>
        </w:sectPr>
      </w:pPr>
    </w:p>
    <w:p w:rsidR="00F22549" w:rsidP="00F22549" w:rsidRDefault="00F22549" w14:paraId="0942B62E" w14:textId="2BC233C4">
      <w:pPr>
        <w:pStyle w:val="TableParagraph"/>
        <w:spacing w:before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INSTRUCTIVO PARA</w:t>
      </w:r>
      <w:r w:rsidRPr="00371B6C">
        <w:rPr>
          <w:rFonts w:ascii="Times New Roman" w:hAnsi="Times New Roman" w:cs="Times New Roman"/>
          <w:b/>
          <w:sz w:val="24"/>
          <w:szCs w:val="24"/>
        </w:rPr>
        <w:t xml:space="preserve"> LA </w:t>
      </w:r>
      <w:r>
        <w:rPr>
          <w:rFonts w:ascii="Times New Roman" w:hAnsi="Times New Roman" w:cs="Times New Roman"/>
          <w:b/>
          <w:sz w:val="24"/>
          <w:szCs w:val="24"/>
        </w:rPr>
        <w:t xml:space="preserve">VALIDACIÓN DE PRACTICAS </w:t>
      </w:r>
      <w:r w:rsidRPr="00371B6C">
        <w:rPr>
          <w:rFonts w:ascii="Times New Roman" w:hAnsi="Times New Roman" w:cs="Times New Roman"/>
          <w:b/>
          <w:sz w:val="24"/>
          <w:szCs w:val="24"/>
        </w:rPr>
        <w:t>LA</w:t>
      </w:r>
      <w:r>
        <w:rPr>
          <w:rFonts w:ascii="Times New Roman" w:hAnsi="Times New Roman" w:cs="Times New Roman"/>
          <w:b/>
          <w:sz w:val="24"/>
          <w:szCs w:val="24"/>
        </w:rPr>
        <w:t>BO</w:t>
      </w:r>
      <w:r w:rsidRPr="00371B6C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ALES Y PASANTÍAS. MODALIDAD PRESENCIAL Y ON LINE</w:t>
      </w:r>
    </w:p>
    <w:p w:rsidRPr="007D567C" w:rsidR="002E1E5A" w:rsidP="002E4BF9" w:rsidRDefault="002E1E5A" w14:paraId="632FA345" w14:textId="743DFDE8">
      <w:pPr>
        <w:pStyle w:val="TableParagraph"/>
        <w:spacing w:before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67C">
        <w:rPr>
          <w:rFonts w:ascii="Times New Roman" w:hAnsi="Times New Roman" w:cs="Times New Roman"/>
          <w:b/>
          <w:sz w:val="24"/>
          <w:szCs w:val="24"/>
        </w:rPr>
        <w:t>OBJETIVO</w:t>
      </w:r>
    </w:p>
    <w:p w:rsidR="002E1E5A" w:rsidP="002E4BF9" w:rsidRDefault="002E1E5A" w14:paraId="35977D30" w14:textId="77777777">
      <w:pPr>
        <w:pStyle w:val="TableParagraph"/>
        <w:spacing w:before="1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7D567C">
        <w:rPr>
          <w:rFonts w:ascii="Times New Roman" w:hAnsi="Times New Roman" w:cs="Times New Roman"/>
          <w:sz w:val="24"/>
          <w:szCs w:val="24"/>
        </w:rPr>
        <w:t>Alcanzar una vinculación adecuada y de calidad entre los estudiantes y las instituciones públicas y privadas para la realización de prácticas preprofesionales laborales o bajo la figura de pasantías, contribuyendo así a su formación profesional y al desarrollo del país.</w:t>
      </w:r>
    </w:p>
    <w:p w:rsidR="002E1E5A" w:rsidP="002E4BF9" w:rsidRDefault="002E1E5A" w14:paraId="3123E88D" w14:textId="77777777">
      <w:pPr>
        <w:pStyle w:val="TableParagraph"/>
        <w:spacing w:before="1"/>
        <w:ind w:right="204"/>
        <w:jc w:val="both"/>
        <w:rPr>
          <w:rFonts w:ascii="Times New Roman" w:hAnsi="Times New Roman" w:cs="Times New Roman"/>
          <w:sz w:val="24"/>
          <w:szCs w:val="24"/>
        </w:rPr>
      </w:pPr>
    </w:p>
    <w:p w:rsidRPr="007D567C" w:rsidR="002E1E5A" w:rsidP="002E4BF9" w:rsidRDefault="002E1E5A" w14:paraId="50C19010" w14:textId="77777777">
      <w:pPr>
        <w:pStyle w:val="TableParagraph"/>
        <w:spacing w:line="257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67C">
        <w:rPr>
          <w:rFonts w:ascii="Times New Roman" w:hAnsi="Times New Roman" w:cs="Times New Roman"/>
          <w:b/>
          <w:sz w:val="24"/>
          <w:szCs w:val="24"/>
        </w:rPr>
        <w:t>ALCANCE</w:t>
      </w:r>
    </w:p>
    <w:p w:rsidRPr="007D567C" w:rsidR="002E1E5A" w:rsidP="002E4BF9" w:rsidRDefault="002E1E5A" w14:paraId="2CC09306" w14:textId="77777777">
      <w:pPr>
        <w:pStyle w:val="TableParagraph"/>
        <w:ind w:right="295"/>
        <w:jc w:val="both"/>
        <w:rPr>
          <w:rFonts w:ascii="Times New Roman" w:hAnsi="Times New Roman" w:cs="Times New Roman"/>
          <w:sz w:val="24"/>
          <w:szCs w:val="24"/>
        </w:rPr>
      </w:pPr>
      <w:r w:rsidRPr="007D567C">
        <w:rPr>
          <w:rFonts w:ascii="Times New Roman" w:hAnsi="Times New Roman" w:cs="Times New Roman"/>
          <w:sz w:val="24"/>
          <w:szCs w:val="24"/>
        </w:rPr>
        <w:t>Dentro de la gestión de prácticas preprofesionales se vinculan, de manera interna, estudiantes, docentes, coordinadores, personal administrativo y autoridades; y, de forma externa, representantes de instituciones que acogen a los estudiantes.</w:t>
      </w:r>
    </w:p>
    <w:p w:rsidR="002E1E5A" w:rsidP="002E1E5A" w:rsidRDefault="002E1E5A" w14:paraId="31958950" w14:textId="77777777">
      <w:pPr>
        <w:pStyle w:val="TableParagraph"/>
        <w:spacing w:before="1"/>
        <w:ind w:left="107" w:right="204"/>
        <w:jc w:val="both"/>
        <w:rPr>
          <w:rFonts w:ascii="Times New Roman" w:hAnsi="Times New Roman" w:cs="Times New Roman"/>
          <w:sz w:val="24"/>
          <w:szCs w:val="24"/>
        </w:rPr>
      </w:pPr>
    </w:p>
    <w:p w:rsidRPr="00AA2AB7" w:rsidR="002E1E5A" w:rsidP="002E1E5A" w:rsidRDefault="002E1E5A" w14:paraId="27D1CC7A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2AB7">
        <w:rPr>
          <w:rFonts w:ascii="Times New Roman" w:hAnsi="Times New Roman" w:cs="Times New Roman"/>
          <w:b/>
          <w:bCs/>
          <w:sz w:val="24"/>
          <w:szCs w:val="24"/>
        </w:rPr>
        <w:t xml:space="preserve">RESPONSABLES </w:t>
      </w:r>
    </w:p>
    <w:p w:rsidRPr="00AA2AB7" w:rsidR="002E1E5A" w:rsidP="002E1E5A" w:rsidRDefault="002E1E5A" w14:paraId="369E334C" w14:textId="77777777">
      <w:pPr>
        <w:rPr>
          <w:rFonts w:ascii="Times New Roman" w:hAnsi="Times New Roman" w:cs="Times New Roman"/>
          <w:sz w:val="24"/>
          <w:szCs w:val="24"/>
        </w:rPr>
      </w:pPr>
      <w:bookmarkStart w:name="_Hlk211266686" w:id="0"/>
      <w:r w:rsidRPr="00AA2AB7">
        <w:rPr>
          <w:rFonts w:ascii="Times New Roman" w:hAnsi="Times New Roman" w:cs="Times New Roman"/>
          <w:b/>
          <w:bCs/>
          <w:sz w:val="24"/>
          <w:szCs w:val="24"/>
        </w:rPr>
        <w:t>Docente responsable de la vinculación de cada carrera</w:t>
      </w:r>
      <w:r w:rsidRPr="00AA2AB7">
        <w:rPr>
          <w:rFonts w:ascii="Times New Roman" w:hAnsi="Times New Roman" w:cs="Times New Roman"/>
          <w:sz w:val="24"/>
          <w:szCs w:val="24"/>
        </w:rPr>
        <w:t>:</w:t>
      </w:r>
      <w:bookmarkEnd w:id="0"/>
      <w:r w:rsidRPr="00AA2AB7">
        <w:rPr>
          <w:rFonts w:ascii="Times New Roman" w:hAnsi="Times New Roman" w:cs="Times New Roman"/>
          <w:sz w:val="24"/>
          <w:szCs w:val="24"/>
        </w:rPr>
        <w:t xml:space="preserve"> Monitorear el cumplimiento de lo planificado con lo ejecutado en el proceso de vinculación de estudiantes y docentes a través de la transferencia del conocimiento desde el inicio del proceso hasta la finalización con el informe final. </w:t>
      </w:r>
    </w:p>
    <w:p w:rsidR="002E1E5A" w:rsidP="002E1E5A" w:rsidRDefault="002E1E5A" w14:paraId="1295306E" w14:textId="77777777">
      <w:pPr>
        <w:pStyle w:val="TableParagraph"/>
        <w:spacing w:before="1"/>
        <w:ind w:left="107" w:right="204"/>
        <w:jc w:val="both"/>
        <w:rPr>
          <w:rFonts w:ascii="Times New Roman" w:hAnsi="Times New Roman" w:cs="Times New Roman"/>
          <w:sz w:val="24"/>
          <w:szCs w:val="24"/>
        </w:rPr>
      </w:pPr>
    </w:p>
    <w:p w:rsidRPr="00130B2E" w:rsidR="002E1E5A" w:rsidP="002E1E5A" w:rsidRDefault="002E1E5A" w14:paraId="3939A0F8" w14:textId="7777777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30B2E">
        <w:rPr>
          <w:rFonts w:ascii="Times New Roman" w:hAnsi="Times New Roman" w:cs="Times New Roman"/>
          <w:b/>
          <w:bCs/>
        </w:rPr>
        <w:t>BASE LEGAL</w:t>
      </w:r>
    </w:p>
    <w:p w:rsidRPr="00130B2E" w:rsidR="002E1E5A" w:rsidP="002E1E5A" w:rsidRDefault="002E1E5A" w14:paraId="72E128CD" w14:textId="77777777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130B2E">
        <w:rPr>
          <w:rFonts w:ascii="Times New Roman" w:hAnsi="Times New Roman" w:cs="Times New Roman"/>
          <w:b/>
          <w:bCs/>
          <w:i/>
          <w:iCs/>
        </w:rPr>
        <w:t>Artículo 42.- Prácticas preprofesionales en las carreras de tercer nivel. -</w:t>
      </w:r>
      <w:r w:rsidRPr="00130B2E">
        <w:rPr>
          <w:rFonts w:ascii="Times New Roman" w:hAnsi="Times New Roman" w:cs="Times New Roman"/>
          <w:i/>
          <w:iCs/>
        </w:rPr>
        <w:t xml:space="preserve"> Las prácticas</w:t>
      </w:r>
      <w:r>
        <w:rPr>
          <w:rFonts w:ascii="Times New Roman" w:hAnsi="Times New Roman" w:cs="Times New Roman"/>
          <w:i/>
          <w:iCs/>
        </w:rPr>
        <w:t xml:space="preserve"> </w:t>
      </w:r>
      <w:r w:rsidRPr="00130B2E">
        <w:rPr>
          <w:rFonts w:ascii="Times New Roman" w:hAnsi="Times New Roman" w:cs="Times New Roman"/>
          <w:i/>
          <w:iCs/>
        </w:rPr>
        <w:t>preprofesionales en las carreras de tercer nivel son actividades de aprendizaje orientadas a la</w:t>
      </w:r>
      <w:r>
        <w:rPr>
          <w:rFonts w:ascii="Times New Roman" w:hAnsi="Times New Roman" w:cs="Times New Roman"/>
          <w:i/>
          <w:iCs/>
        </w:rPr>
        <w:t xml:space="preserve"> </w:t>
      </w:r>
      <w:r w:rsidRPr="00130B2E">
        <w:rPr>
          <w:rFonts w:ascii="Times New Roman" w:hAnsi="Times New Roman" w:cs="Times New Roman"/>
          <w:i/>
          <w:iCs/>
        </w:rPr>
        <w:t>aplicación de conocimientos y/o al desarrollo de competencias profesionales. Estas prácticas se realizarán en entornos organizacionales, institucionales, empresariales, comunitarios u otros relacionados al ámbito profesional de la carrera, públicos o privados, nacionales o internacionales.</w:t>
      </w:r>
    </w:p>
    <w:p w:rsidRPr="00130B2E" w:rsidR="002E1E5A" w:rsidP="002E1E5A" w:rsidRDefault="002E1E5A" w14:paraId="42E73117" w14:textId="77777777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130B2E">
        <w:rPr>
          <w:rFonts w:ascii="Times New Roman" w:hAnsi="Times New Roman" w:cs="Times New Roman"/>
          <w:i/>
          <w:iCs/>
        </w:rPr>
        <w:t>Las prácticas preprofesionales se subdividen en dos (2) componentes:</w:t>
      </w:r>
    </w:p>
    <w:p w:rsidRPr="00130B2E" w:rsidR="002E1E5A" w:rsidP="002E1E5A" w:rsidRDefault="002E1E5A" w14:paraId="3A53197F" w14:textId="77777777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130B2E">
        <w:rPr>
          <w:rFonts w:ascii="Times New Roman" w:hAnsi="Times New Roman" w:cs="Times New Roman"/>
          <w:i/>
          <w:iCs/>
        </w:rPr>
        <w:t xml:space="preserve">a) </w:t>
      </w:r>
      <w:r w:rsidRPr="00C7040B">
        <w:rPr>
          <w:rFonts w:ascii="Times New Roman" w:hAnsi="Times New Roman" w:cs="Times New Roman"/>
          <w:b/>
          <w:bCs/>
          <w:i/>
          <w:iCs/>
          <w:u w:val="single"/>
        </w:rPr>
        <w:t>Prácticas laborales, de naturaleza profesional en contextos reales de aplicación</w:t>
      </w:r>
      <w:r w:rsidRPr="00130B2E">
        <w:rPr>
          <w:rFonts w:ascii="Times New Roman" w:hAnsi="Times New Roman" w:cs="Times New Roman"/>
          <w:i/>
          <w:iCs/>
        </w:rPr>
        <w:t>; y,</w:t>
      </w:r>
    </w:p>
    <w:p w:rsidR="002E1E5A" w:rsidP="002E1E5A" w:rsidRDefault="002E1E5A" w14:paraId="2105E452" w14:textId="77777777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130B2E">
        <w:rPr>
          <w:rFonts w:ascii="Times New Roman" w:hAnsi="Times New Roman" w:cs="Times New Roman"/>
          <w:i/>
          <w:iCs/>
        </w:rPr>
        <w:t>b</w:t>
      </w:r>
      <w:r w:rsidRPr="002E1E5A">
        <w:rPr>
          <w:rFonts w:ascii="Times New Roman" w:hAnsi="Times New Roman" w:cs="Times New Roman"/>
          <w:i/>
          <w:iCs/>
        </w:rPr>
        <w:t>) Prácticas de servicio comunitario</w:t>
      </w:r>
      <w:r w:rsidRPr="00130B2E">
        <w:rPr>
          <w:rFonts w:ascii="Times New Roman" w:hAnsi="Times New Roman" w:cs="Times New Roman"/>
          <w:i/>
          <w:iCs/>
        </w:rPr>
        <w:t>, cuya naturaleza es la atención a personas, grupos o contextos de vulnerabilidad.</w:t>
      </w:r>
    </w:p>
    <w:p w:rsidRPr="006E7B93" w:rsidR="002E1E5A" w:rsidP="002E1E5A" w:rsidRDefault="002E1E5A" w14:paraId="7A14E6B1" w14:textId="77777777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Pr="006E7B93" w:rsidR="002E1E5A" w:rsidP="002E1E5A" w:rsidRDefault="002E1E5A" w14:paraId="0EE30A64" w14:textId="77777777">
      <w:pPr>
        <w:jc w:val="both"/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</w:pPr>
      <w:r w:rsidRPr="006E7B93">
        <w:rPr>
          <w:rFonts w:ascii="Times New Roman" w:hAnsi="Times New Roman" w:cs="Times New Roman" w:eastAsiaTheme="minorHAnsi"/>
          <w:b/>
          <w:bCs/>
          <w:i/>
          <w:iCs/>
          <w:color w:val="000000"/>
          <w:sz w:val="24"/>
          <w:szCs w:val="24"/>
          <w:lang w:val="es-MX"/>
        </w:rPr>
        <w:t>Las prácticas preprofesionales podrán realizarse a lo largo de toda la formación de la carrera, de</w:t>
      </w:r>
      <w:r w:rsidRPr="00DC17E4">
        <w:rPr>
          <w:rFonts w:ascii="Times New Roman" w:hAnsi="Times New Roman" w:cs="Times New Roman" w:eastAsiaTheme="minorHAnsi"/>
          <w:b/>
          <w:bCs/>
          <w:i/>
          <w:iCs/>
          <w:color w:val="000000"/>
          <w:sz w:val="24"/>
          <w:szCs w:val="24"/>
          <w:lang w:val="es-MX"/>
        </w:rPr>
        <w:t xml:space="preserve"> </w:t>
      </w:r>
      <w:r w:rsidRPr="006E7B93">
        <w:rPr>
          <w:rFonts w:ascii="Times New Roman" w:hAnsi="Times New Roman" w:cs="Times New Roman" w:eastAsiaTheme="minorHAnsi"/>
          <w:b/>
          <w:bCs/>
          <w:i/>
          <w:iCs/>
          <w:color w:val="000000"/>
          <w:sz w:val="24"/>
          <w:szCs w:val="24"/>
          <w:lang w:val="es-MX"/>
        </w:rPr>
        <w:t>forma continua o no;</w:t>
      </w:r>
      <w:r w:rsidRPr="006E7B93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 xml:space="preserve"> mediante planes, programas y/o proyectos cuyo alcance será definido por la</w:t>
      </w:r>
      <w:r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 xml:space="preserve"> </w:t>
      </w:r>
      <w:r w:rsidRPr="006E7B93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>IES. Las prácticas deberán ser coherentes con los resultados de aprendizaje y el perfil de egreso de</w:t>
      </w:r>
      <w:r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 xml:space="preserve"> </w:t>
      </w:r>
      <w:r w:rsidRPr="006E7B93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>las carreras; y, cada IES, en ejercicio de su autonomía responsable, determinará los mecanismos y</w:t>
      </w:r>
      <w:r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 xml:space="preserve"> </w:t>
      </w:r>
      <w:r w:rsidRPr="006E7B93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>requerimientos para su registro y evaluación.</w:t>
      </w:r>
    </w:p>
    <w:p w:rsidR="002E1E5A" w:rsidP="002E1E5A" w:rsidRDefault="002E1E5A" w14:paraId="37125BFF" w14:textId="77777777">
      <w:pPr>
        <w:jc w:val="both"/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</w:pPr>
    </w:p>
    <w:p w:rsidRPr="006E7B93" w:rsidR="002E1E5A" w:rsidP="002E1E5A" w:rsidRDefault="002E1E5A" w14:paraId="56600BEB" w14:textId="77777777">
      <w:pPr>
        <w:jc w:val="both"/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</w:pPr>
      <w:r w:rsidRPr="006E7B93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>Las prácticas preprofesionales no generan ningún vínculo u obligación laboral. La experiencia laboral</w:t>
      </w:r>
      <w:r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 xml:space="preserve"> </w:t>
      </w:r>
      <w:r w:rsidRPr="006E7B93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>podrá ser reconocida como práctica preprofesional, incluidas las horas de servicios a la comunidad,</w:t>
      </w:r>
      <w:r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 xml:space="preserve"> </w:t>
      </w:r>
      <w:r w:rsidRPr="006E7B93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>siempre y cuando las actividades realizadas resulten pertinentes al perfil de egreso, lo cual debe ser</w:t>
      </w:r>
      <w:r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 xml:space="preserve"> </w:t>
      </w:r>
      <w:r w:rsidRPr="006E7B93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>validado por evidencias definidas por las IES.</w:t>
      </w:r>
    </w:p>
    <w:p w:rsidR="002E1E5A" w:rsidP="002E1E5A" w:rsidRDefault="002E1E5A" w14:paraId="3DB61EBF" w14:textId="77777777">
      <w:pPr>
        <w:jc w:val="both"/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</w:pPr>
    </w:p>
    <w:p w:rsidR="002E1E5A" w:rsidP="002E1E5A" w:rsidRDefault="002E1E5A" w14:paraId="0EC66034" w14:textId="77777777">
      <w:pPr>
        <w:jc w:val="both"/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</w:pPr>
      <w:r w:rsidRPr="006E7B93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>Cuando las prácticas preprofesionales se realicen bajo la figura de pasantías serán reguladas por la</w:t>
      </w:r>
      <w:r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 xml:space="preserve"> </w:t>
      </w:r>
      <w:r w:rsidRPr="006E7B93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>normativa aplicable a las pasantías, sin modificar el carácter y los efectos académicos de las mismas.</w:t>
      </w:r>
    </w:p>
    <w:p w:rsidRPr="002E1E5A" w:rsidR="002E1E5A" w:rsidP="002E1E5A" w:rsidRDefault="002E1E5A" w14:paraId="6F240C7A" w14:textId="77777777">
      <w:pPr>
        <w:pStyle w:val="TableParagraph"/>
        <w:spacing w:before="1"/>
        <w:ind w:left="107" w:right="204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2E1E5A" w:rsidP="002E1E5A" w:rsidRDefault="002E1E5A" w14:paraId="54E581A0" w14:textId="77777777">
      <w:pPr>
        <w:pStyle w:val="TableParagraph"/>
        <w:spacing w:before="1"/>
        <w:ind w:left="107" w:right="204"/>
        <w:jc w:val="both"/>
        <w:rPr>
          <w:rFonts w:ascii="Times New Roman" w:hAnsi="Times New Roman" w:cs="Times New Roman"/>
          <w:sz w:val="24"/>
          <w:szCs w:val="24"/>
        </w:rPr>
      </w:pPr>
    </w:p>
    <w:p w:rsidR="002E1E5A" w:rsidP="002E1E5A" w:rsidRDefault="002E1E5A" w14:paraId="49648D8F" w14:textId="77777777">
      <w:pPr>
        <w:pStyle w:val="TableParagraph"/>
        <w:spacing w:before="1"/>
        <w:ind w:left="107" w:right="204"/>
        <w:jc w:val="both"/>
        <w:rPr>
          <w:rFonts w:ascii="Times New Roman" w:hAnsi="Times New Roman" w:cs="Times New Roman"/>
          <w:sz w:val="24"/>
          <w:szCs w:val="24"/>
        </w:rPr>
      </w:pPr>
    </w:p>
    <w:p w:rsidRPr="007D567C" w:rsidR="002E1E5A" w:rsidP="00C7040B" w:rsidRDefault="002E1E5A" w14:paraId="3B2BDA1E" w14:textId="77777777">
      <w:pPr>
        <w:pStyle w:val="TableParagraph"/>
        <w:spacing w:before="1"/>
        <w:ind w:right="20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98"/>
        <w:tblOverlap w:val="never"/>
        <w:tblW w:w="9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28"/>
        <w:gridCol w:w="1784"/>
        <w:gridCol w:w="2158"/>
        <w:gridCol w:w="1882"/>
      </w:tblGrid>
      <w:tr w:rsidRPr="007D567C" w:rsidR="002E1E5A" w:rsidTr="00C7040B" w14:paraId="0D64C87A" w14:textId="77777777">
        <w:trPr>
          <w:trHeight w:val="577"/>
        </w:trPr>
        <w:tc>
          <w:tcPr>
            <w:tcW w:w="9360" w:type="dxa"/>
            <w:gridSpan w:val="5"/>
          </w:tcPr>
          <w:p w:rsidRPr="007D567C" w:rsidR="002E1E5A" w:rsidP="00757736" w:rsidRDefault="00757736" w14:paraId="7AA0FF08" w14:textId="4C99D384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INSTRUCTIVO PARA</w:t>
            </w: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VALIDACIÓN DE PRACTICAS </w:t>
            </w: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</w:t>
            </w: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ALES Y PASANTÍAS. MODALIDAD PRESENCIAL Y ON LINE</w:t>
            </w:r>
          </w:p>
        </w:tc>
      </w:tr>
      <w:tr w:rsidRPr="007D567C" w:rsidR="00C7040B" w:rsidTr="00C7040B" w14:paraId="3F84AF22" w14:textId="77777777">
        <w:trPr>
          <w:trHeight w:val="577"/>
        </w:trPr>
        <w:tc>
          <w:tcPr>
            <w:tcW w:w="5320" w:type="dxa"/>
            <w:gridSpan w:val="3"/>
          </w:tcPr>
          <w:p w:rsidRPr="007D567C" w:rsidR="00C7040B" w:rsidP="00C7040B" w:rsidRDefault="00C7040B" w14:paraId="6E6B9974" w14:textId="76E5964B">
            <w:pPr>
              <w:pStyle w:val="TableParagraph"/>
              <w:spacing w:before="160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DEPARTAMENTO: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VINCULACIÓN CON LA COLECTIVIDAD</w:t>
            </w:r>
          </w:p>
        </w:tc>
        <w:tc>
          <w:tcPr>
            <w:tcW w:w="4040" w:type="dxa"/>
            <w:gridSpan w:val="2"/>
          </w:tcPr>
          <w:p w:rsidRPr="007D567C" w:rsidR="00C7040B" w:rsidP="00C7040B" w:rsidRDefault="00C7040B" w14:paraId="30EAECA1" w14:textId="2EA543FD">
            <w:pPr>
              <w:pStyle w:val="TableParagraph"/>
              <w:spacing w:before="160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PRÁCTICAS PREPROFESIONALES</w:t>
            </w:r>
          </w:p>
        </w:tc>
      </w:tr>
      <w:tr w:rsidRPr="007D567C" w:rsidR="002E1E5A" w:rsidTr="00C7040B" w14:paraId="5064AAFA" w14:textId="77777777">
        <w:trPr>
          <w:trHeight w:val="551"/>
        </w:trPr>
        <w:tc>
          <w:tcPr>
            <w:tcW w:w="9360" w:type="dxa"/>
            <w:gridSpan w:val="5"/>
          </w:tcPr>
          <w:p w:rsidRPr="007D567C" w:rsidR="002E1E5A" w:rsidP="002E1E5A" w:rsidRDefault="002E1E5A" w14:paraId="473ED455" w14:textId="77777777">
            <w:pPr>
              <w:pStyle w:val="TableParagraph"/>
              <w:spacing w:before="146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 las Actividades</w:t>
            </w:r>
          </w:p>
        </w:tc>
      </w:tr>
      <w:tr w:rsidRPr="007D567C" w:rsidR="002E1E5A" w:rsidTr="00C7040B" w14:paraId="6BDD080B" w14:textId="77777777">
        <w:trPr>
          <w:trHeight w:val="499"/>
        </w:trPr>
        <w:tc>
          <w:tcPr>
            <w:tcW w:w="708" w:type="dxa"/>
            <w:shd w:val="clear" w:color="auto" w:fill="C5DFB3"/>
          </w:tcPr>
          <w:p w:rsidRPr="007D567C" w:rsidR="002E1E5A" w:rsidP="002E1E5A" w:rsidRDefault="002E1E5A" w14:paraId="41001A74" w14:textId="77777777">
            <w:pPr>
              <w:pStyle w:val="TableParagraph"/>
              <w:spacing w:before="122"/>
              <w:ind w:left="92"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b/>
                <w:sz w:val="24"/>
                <w:szCs w:val="24"/>
              </w:rPr>
              <w:t>Paso</w:t>
            </w:r>
          </w:p>
        </w:tc>
        <w:tc>
          <w:tcPr>
            <w:tcW w:w="2828" w:type="dxa"/>
            <w:shd w:val="clear" w:color="auto" w:fill="C5DFB3"/>
          </w:tcPr>
          <w:p w:rsidRPr="007D567C" w:rsidR="002E1E5A" w:rsidP="002E1E5A" w:rsidRDefault="002E1E5A" w14:paraId="3C03A19E" w14:textId="77777777">
            <w:pPr>
              <w:pStyle w:val="TableParagraph"/>
              <w:spacing w:before="122"/>
              <w:ind w:left="7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b/>
                <w:sz w:val="24"/>
                <w:szCs w:val="24"/>
              </w:rPr>
              <w:t>Responsable</w:t>
            </w:r>
          </w:p>
        </w:tc>
        <w:tc>
          <w:tcPr>
            <w:tcW w:w="3942" w:type="dxa"/>
            <w:gridSpan w:val="2"/>
            <w:shd w:val="clear" w:color="auto" w:fill="C5DFB3"/>
          </w:tcPr>
          <w:p w:rsidRPr="007D567C" w:rsidR="002E1E5A" w:rsidP="002E1E5A" w:rsidRDefault="002E1E5A" w14:paraId="725BFD31" w14:textId="77777777">
            <w:pPr>
              <w:pStyle w:val="TableParagraph"/>
              <w:spacing w:before="122"/>
              <w:ind w:left="1343" w:right="13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b/>
                <w:sz w:val="24"/>
                <w:szCs w:val="24"/>
              </w:rPr>
              <w:t>Actividad</w:t>
            </w:r>
          </w:p>
        </w:tc>
        <w:tc>
          <w:tcPr>
            <w:tcW w:w="1882" w:type="dxa"/>
            <w:shd w:val="clear" w:color="auto" w:fill="C5DFB3"/>
          </w:tcPr>
          <w:p w:rsidRPr="007D567C" w:rsidR="002E1E5A" w:rsidP="002E1E5A" w:rsidRDefault="002E1E5A" w14:paraId="4E0D35FD" w14:textId="77777777">
            <w:pPr>
              <w:pStyle w:val="TableParagraph"/>
              <w:spacing w:before="122"/>
              <w:ind w:left="5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b/>
                <w:sz w:val="24"/>
                <w:szCs w:val="24"/>
              </w:rPr>
              <w:t>Registros</w:t>
            </w:r>
          </w:p>
        </w:tc>
      </w:tr>
      <w:tr w:rsidRPr="007D567C" w:rsidR="002E1E5A" w:rsidTr="00C7040B" w14:paraId="059FB012" w14:textId="77777777">
        <w:trPr>
          <w:trHeight w:val="1177"/>
        </w:trPr>
        <w:tc>
          <w:tcPr>
            <w:tcW w:w="708" w:type="dxa"/>
          </w:tcPr>
          <w:p w:rsidRPr="007D567C" w:rsidR="002E1E5A" w:rsidP="002E1E5A" w:rsidRDefault="002E1E5A" w14:paraId="198A85BC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7D567C" w:rsidR="002E1E5A" w:rsidP="002E1E5A" w:rsidRDefault="002E1E5A" w14:paraId="72393AF6" w14:textId="77777777">
            <w:pPr>
              <w:pStyle w:val="TableParagraph"/>
              <w:spacing w:before="155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28" w:type="dxa"/>
          </w:tcPr>
          <w:p w:rsidRPr="007D567C" w:rsidR="002E1E5A" w:rsidP="002E1E5A" w:rsidRDefault="002E1E5A" w14:paraId="1897DC04" w14:textId="7777777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7D567C" w:rsidR="002E1E5A" w:rsidP="002E1E5A" w:rsidRDefault="002E1E5A" w14:paraId="14E0479E" w14:textId="77777777">
            <w:pPr>
              <w:pStyle w:val="TableParagraph"/>
              <w:ind w:left="107" w:right="1221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 xml:space="preserve">Estudiante </w:t>
            </w:r>
          </w:p>
        </w:tc>
        <w:tc>
          <w:tcPr>
            <w:tcW w:w="3942" w:type="dxa"/>
            <w:gridSpan w:val="2"/>
          </w:tcPr>
          <w:p w:rsidRPr="007D567C" w:rsidR="002E1E5A" w:rsidP="002E1E5A" w:rsidRDefault="002E1E5A" w14:paraId="7B283AC8" w14:textId="540B29D3">
            <w:pPr>
              <w:pStyle w:val="TableParagraph"/>
              <w:spacing w:before="201"/>
              <w:ind w:left="109" w:righ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 xml:space="preserve">Solicita se le permita realizar las prácticas </w:t>
            </w:r>
            <w:r w:rsidRPr="007D567C" w:rsidR="00064652">
              <w:rPr>
                <w:rFonts w:ascii="Times New Roman" w:hAnsi="Times New Roman" w:cs="Times New Roman"/>
                <w:sz w:val="24"/>
                <w:szCs w:val="24"/>
              </w:rPr>
              <w:t>preprofesionales</w:t>
            </w: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 xml:space="preserve"> por medio de un convenio interinstitucional (opción-1).</w:t>
            </w:r>
          </w:p>
        </w:tc>
        <w:tc>
          <w:tcPr>
            <w:tcW w:w="1882" w:type="dxa"/>
          </w:tcPr>
          <w:p w:rsidRPr="007D567C" w:rsidR="002E1E5A" w:rsidP="002E1E5A" w:rsidRDefault="002E1E5A" w14:paraId="5164084F" w14:textId="568D2D5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C4B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nexo 1).</w:t>
            </w:r>
          </w:p>
        </w:tc>
      </w:tr>
      <w:tr w:rsidRPr="007D567C" w:rsidR="002E1E5A" w:rsidTr="00C7040B" w14:paraId="00546096" w14:textId="77777777">
        <w:trPr>
          <w:trHeight w:val="1175"/>
        </w:trPr>
        <w:tc>
          <w:tcPr>
            <w:tcW w:w="708" w:type="dxa"/>
          </w:tcPr>
          <w:p w:rsidRPr="007D567C" w:rsidR="002E1E5A" w:rsidP="002E1E5A" w:rsidRDefault="002E1E5A" w14:paraId="5A324F32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7D567C" w:rsidR="002E1E5A" w:rsidP="002E1E5A" w:rsidRDefault="002E1E5A" w14:paraId="571514E4" w14:textId="77777777">
            <w:pPr>
              <w:pStyle w:val="TableParagraph"/>
              <w:spacing w:before="153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:rsidRPr="007D567C" w:rsidR="002E1E5A" w:rsidP="002E1E5A" w:rsidRDefault="002E1E5A" w14:paraId="5ECF65F6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7D567C" w:rsidR="002E1E5A" w:rsidP="002E1E5A" w:rsidRDefault="002E1E5A" w14:paraId="5587873A" w14:textId="77777777">
            <w:pPr>
              <w:pStyle w:val="TableParagraph"/>
              <w:spacing w:before="15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 xml:space="preserve">Estudiante </w:t>
            </w:r>
          </w:p>
        </w:tc>
        <w:tc>
          <w:tcPr>
            <w:tcW w:w="3942" w:type="dxa"/>
            <w:gridSpan w:val="2"/>
          </w:tcPr>
          <w:p w:rsidRPr="007D567C" w:rsidR="002E1E5A" w:rsidP="002E1E5A" w:rsidRDefault="002E1E5A" w14:paraId="4B5B9562" w14:textId="77204DCF">
            <w:pPr>
              <w:pStyle w:val="TableParagraph"/>
              <w:spacing w:before="71"/>
              <w:ind w:left="109" w:right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 xml:space="preserve">Solicita se le permita realizar las prácticas </w:t>
            </w:r>
            <w:r w:rsidRPr="007D567C" w:rsidR="00064652">
              <w:rPr>
                <w:rFonts w:ascii="Times New Roman" w:hAnsi="Times New Roman" w:cs="Times New Roman"/>
                <w:sz w:val="24"/>
                <w:szCs w:val="24"/>
              </w:rPr>
              <w:t>preprofesionales</w:t>
            </w: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 xml:space="preserve"> por medio de una carta de intención (opción-2).</w:t>
            </w:r>
          </w:p>
        </w:tc>
        <w:tc>
          <w:tcPr>
            <w:tcW w:w="1882" w:type="dxa"/>
          </w:tcPr>
          <w:p w:rsidRPr="007D567C" w:rsidR="002E1E5A" w:rsidP="002E1E5A" w:rsidRDefault="002E1E5A" w14:paraId="137EBE3A" w14:textId="2F38B901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C4B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nexo 2).</w:t>
            </w:r>
          </w:p>
        </w:tc>
      </w:tr>
      <w:tr w:rsidRPr="007D567C" w:rsidR="002E1E5A" w:rsidTr="00C7040B" w14:paraId="75C7A2BE" w14:textId="77777777">
        <w:trPr>
          <w:trHeight w:val="1178"/>
        </w:trPr>
        <w:tc>
          <w:tcPr>
            <w:tcW w:w="708" w:type="dxa"/>
          </w:tcPr>
          <w:p w:rsidRPr="007D567C" w:rsidR="002E1E5A" w:rsidP="002E1E5A" w:rsidRDefault="002E1E5A" w14:paraId="4009FFBB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7D567C" w:rsidR="002E1E5A" w:rsidP="002E1E5A" w:rsidRDefault="002E1E5A" w14:paraId="5AA48D56" w14:textId="77777777">
            <w:pPr>
              <w:pStyle w:val="TableParagraph"/>
              <w:spacing w:before="155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28" w:type="dxa"/>
          </w:tcPr>
          <w:p w:rsidRPr="007D567C" w:rsidR="002E1E5A" w:rsidP="002E1E5A" w:rsidRDefault="002E1E5A" w14:paraId="75CF13C0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7D567C" w:rsidR="002E1E5A" w:rsidP="002E1E5A" w:rsidRDefault="002E1E5A" w14:paraId="2435A217" w14:textId="77777777">
            <w:pPr>
              <w:pStyle w:val="TableParagraph"/>
              <w:spacing w:before="15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Docente Responsable de Vinculación</w:t>
            </w:r>
          </w:p>
        </w:tc>
        <w:tc>
          <w:tcPr>
            <w:tcW w:w="3942" w:type="dxa"/>
            <w:gridSpan w:val="2"/>
          </w:tcPr>
          <w:p w:rsidRPr="007D567C" w:rsidR="002E1E5A" w:rsidP="002E1E5A" w:rsidRDefault="002E1E5A" w14:paraId="38981137" w14:textId="77777777">
            <w:pPr>
              <w:pStyle w:val="TableParagraph"/>
              <w:spacing w:before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Elabora y entrega en Decanato un oficio en donde indica la carta de intención para iniciar proceso de prácticas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Si las prácticas se realizaren al interior de la UAE, se deberá presentar un perfil de las actividades a realizar. </w:t>
            </w:r>
          </w:p>
        </w:tc>
        <w:tc>
          <w:tcPr>
            <w:tcW w:w="1882" w:type="dxa"/>
          </w:tcPr>
          <w:p w:rsidR="00BC4BB7" w:rsidP="002E1E5A" w:rsidRDefault="002E1E5A" w14:paraId="095C1009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 xml:space="preserve">Oficio </w:t>
            </w:r>
          </w:p>
          <w:p w:rsidRPr="007D567C" w:rsidR="002E1E5A" w:rsidP="002E1E5A" w:rsidRDefault="002E1E5A" w14:paraId="3CD9420C" w14:textId="603683D6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C4B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nexo 3).</w:t>
            </w:r>
          </w:p>
        </w:tc>
      </w:tr>
      <w:tr w:rsidRPr="007D567C" w:rsidR="002E1E5A" w:rsidTr="00DB07BC" w14:paraId="489B6FDE" w14:textId="77777777">
        <w:trPr>
          <w:trHeight w:val="1092"/>
        </w:trPr>
        <w:tc>
          <w:tcPr>
            <w:tcW w:w="708" w:type="dxa"/>
          </w:tcPr>
          <w:p w:rsidRPr="007D567C" w:rsidR="002E1E5A" w:rsidP="002E1E5A" w:rsidRDefault="002E1E5A" w14:paraId="06BB51CE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7D567C" w:rsidR="002E1E5A" w:rsidP="002E1E5A" w:rsidRDefault="002E1E5A" w14:paraId="5B3E0C33" w14:textId="77777777">
            <w:pPr>
              <w:pStyle w:val="TableParagraph"/>
              <w:spacing w:before="155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28" w:type="dxa"/>
          </w:tcPr>
          <w:p w:rsidRPr="007D567C" w:rsidR="002E1E5A" w:rsidP="002E1E5A" w:rsidRDefault="002E1E5A" w14:paraId="7666DB7D" w14:textId="77777777">
            <w:pPr>
              <w:pStyle w:val="TableParagraph"/>
              <w:ind w:left="107" w:right="3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D567C" w:rsidR="002E1E5A" w:rsidP="002E1E5A" w:rsidRDefault="002E1E5A" w14:paraId="62FF37E1" w14:textId="77777777">
            <w:pPr>
              <w:pStyle w:val="TableParagraph"/>
              <w:ind w:left="107" w:righ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Decano (a)</w:t>
            </w:r>
          </w:p>
        </w:tc>
        <w:tc>
          <w:tcPr>
            <w:tcW w:w="3942" w:type="dxa"/>
            <w:gridSpan w:val="2"/>
          </w:tcPr>
          <w:p w:rsidRPr="007D567C" w:rsidR="002E1E5A" w:rsidP="002E1E5A" w:rsidRDefault="002E1E5A" w14:paraId="740F9B1C" w14:textId="77777777">
            <w:pPr>
              <w:pStyle w:val="TableParagraph"/>
              <w:spacing w:before="71"/>
              <w:ind w:right="6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Emite carta dirigida al representante de la institución para vincular al practicante</w:t>
            </w:r>
          </w:p>
        </w:tc>
        <w:tc>
          <w:tcPr>
            <w:tcW w:w="1882" w:type="dxa"/>
          </w:tcPr>
          <w:p w:rsidR="00BC4BB7" w:rsidP="002E1E5A" w:rsidRDefault="002E1E5A" w14:paraId="48ADE678" w14:textId="77777777">
            <w:pPr>
              <w:pStyle w:val="TableParagraph"/>
              <w:tabs>
                <w:tab w:val="left" w:pos="428"/>
              </w:tabs>
              <w:spacing w:before="201"/>
              <w:ind w:left="428" w:right="132"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 xml:space="preserve">Carta </w:t>
            </w:r>
          </w:p>
          <w:p w:rsidRPr="007D567C" w:rsidR="002E1E5A" w:rsidP="002E1E5A" w:rsidRDefault="00BC4BB7" w14:paraId="15BE825A" w14:textId="695702E0">
            <w:pPr>
              <w:pStyle w:val="TableParagraph"/>
              <w:tabs>
                <w:tab w:val="left" w:pos="428"/>
              </w:tabs>
              <w:spacing w:before="201"/>
              <w:ind w:left="428" w:right="132" w:hanging="3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3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7D567C" w:rsidR="002E1E5A">
              <w:rPr>
                <w:rFonts w:ascii="Times New Roman" w:hAnsi="Times New Roman" w:cs="Times New Roman"/>
                <w:sz w:val="24"/>
                <w:szCs w:val="24"/>
              </w:rPr>
              <w:t>nexo 4).</w:t>
            </w:r>
          </w:p>
        </w:tc>
      </w:tr>
      <w:tr w:rsidRPr="007D567C" w:rsidR="002E1E5A" w:rsidTr="00047AB6" w14:paraId="3C8ED3D3" w14:textId="77777777">
        <w:trPr>
          <w:trHeight w:val="838"/>
        </w:trPr>
        <w:tc>
          <w:tcPr>
            <w:tcW w:w="708" w:type="dxa"/>
          </w:tcPr>
          <w:p w:rsidRPr="007D567C" w:rsidR="002E1E5A" w:rsidP="002E1E5A" w:rsidRDefault="002E1E5A" w14:paraId="64F8D51C" w14:textId="77777777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7D567C" w:rsidR="002E1E5A" w:rsidP="002E1E5A" w:rsidRDefault="002E1E5A" w14:paraId="39147DDF" w14:textId="7777777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28" w:type="dxa"/>
          </w:tcPr>
          <w:p w:rsidRPr="007D567C" w:rsidR="002E1E5A" w:rsidP="002E1E5A" w:rsidRDefault="002E1E5A" w14:paraId="622DA0A9" w14:textId="7777777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D567C" w:rsidR="002E1E5A" w:rsidP="002E1E5A" w:rsidRDefault="002E1E5A" w14:paraId="4C493248" w14:textId="7777777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Docente Tutor (a)</w:t>
            </w:r>
          </w:p>
        </w:tc>
        <w:tc>
          <w:tcPr>
            <w:tcW w:w="3942" w:type="dxa"/>
            <w:gridSpan w:val="2"/>
          </w:tcPr>
          <w:p w:rsidRPr="007D567C" w:rsidR="002E1E5A" w:rsidP="002E1E5A" w:rsidRDefault="002E1E5A" w14:paraId="323DE2BB" w14:textId="0E47D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 xml:space="preserve">Realiza el seguimiento de prácticas </w:t>
            </w:r>
            <w:r w:rsidRPr="007D567C" w:rsidR="003F5932">
              <w:rPr>
                <w:rFonts w:ascii="Times New Roman" w:hAnsi="Times New Roman" w:cs="Times New Roman"/>
                <w:sz w:val="24"/>
                <w:szCs w:val="24"/>
              </w:rPr>
              <w:t>preprofesionales</w:t>
            </w: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 xml:space="preserve"> mediante visita técnica al practicante</w:t>
            </w:r>
          </w:p>
        </w:tc>
        <w:tc>
          <w:tcPr>
            <w:tcW w:w="1882" w:type="dxa"/>
          </w:tcPr>
          <w:p w:rsidR="00BC4BB7" w:rsidP="002E1E5A" w:rsidRDefault="002E1E5A" w14:paraId="0E1D4898" w14:textId="77777777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 xml:space="preserve">Oficio </w:t>
            </w:r>
          </w:p>
          <w:p w:rsidRPr="007D567C" w:rsidR="002E1E5A" w:rsidP="002E1E5A" w:rsidRDefault="002E1E5A" w14:paraId="4B88075A" w14:textId="069755A6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 w:rsidR="00BC4BB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7D56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nexo 5).</w:t>
            </w:r>
          </w:p>
        </w:tc>
      </w:tr>
      <w:tr w:rsidRPr="007D567C" w:rsidR="00DB07BC" w:rsidTr="00DB07BC" w14:paraId="33279768" w14:textId="77777777">
        <w:trPr>
          <w:trHeight w:val="890"/>
        </w:trPr>
        <w:tc>
          <w:tcPr>
            <w:tcW w:w="708" w:type="dxa"/>
          </w:tcPr>
          <w:p w:rsidRPr="007D567C" w:rsidR="00DB07BC" w:rsidP="00047AB6" w:rsidRDefault="00DB07BC" w14:paraId="72CA83CA" w14:textId="0DBC4F50">
            <w:pPr>
              <w:pStyle w:val="TableParagraph"/>
              <w:spacing w:before="155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28" w:type="dxa"/>
          </w:tcPr>
          <w:p w:rsidR="00272505" w:rsidP="00DB07BC" w:rsidRDefault="00272505" w14:paraId="087DB333" w14:textId="7777777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D567C" w:rsidR="00DB07BC" w:rsidP="00DB07BC" w:rsidRDefault="00DB07BC" w14:paraId="5E2ECBF3" w14:textId="1937B093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Docente Tutor (a)</w:t>
            </w:r>
          </w:p>
        </w:tc>
        <w:tc>
          <w:tcPr>
            <w:tcW w:w="3942" w:type="dxa"/>
            <w:gridSpan w:val="2"/>
          </w:tcPr>
          <w:p w:rsidRPr="007D567C" w:rsidR="00DB07BC" w:rsidP="00DD1561" w:rsidRDefault="00DB07BC" w14:paraId="445314F3" w14:textId="60D04F7D">
            <w:pPr>
              <w:pStyle w:val="TableParagraph"/>
              <w:ind w:left="161" w:right="196"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Supervisa, revisa y sumilla el Informe Final con los anexos correspondientes</w:t>
            </w:r>
          </w:p>
        </w:tc>
        <w:tc>
          <w:tcPr>
            <w:tcW w:w="1882" w:type="dxa"/>
          </w:tcPr>
          <w:p w:rsidRPr="007D567C" w:rsidR="00DB07BC" w:rsidP="004F330A" w:rsidRDefault="00DB07BC" w14:paraId="425788CA" w14:textId="26ED525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nexo 6).</w:t>
            </w:r>
          </w:p>
        </w:tc>
      </w:tr>
      <w:tr w:rsidRPr="007D567C" w:rsidR="00DB07BC" w:rsidTr="00DB07BC" w14:paraId="4D5CBA32" w14:textId="77777777">
        <w:trPr>
          <w:trHeight w:val="987"/>
        </w:trPr>
        <w:tc>
          <w:tcPr>
            <w:tcW w:w="708" w:type="dxa"/>
          </w:tcPr>
          <w:p w:rsidRPr="00DB07BC" w:rsidR="00DB07BC" w:rsidP="00DB07BC" w:rsidRDefault="00DB07BC" w14:paraId="66773AEF" w14:textId="7777777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7D567C" w:rsidR="00DB07BC" w:rsidP="00DB07BC" w:rsidRDefault="00DB07BC" w14:paraId="38487491" w14:textId="071CD88A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28" w:type="dxa"/>
          </w:tcPr>
          <w:p w:rsidRPr="007D567C" w:rsidR="00DB07BC" w:rsidP="00DB07BC" w:rsidRDefault="00DB07BC" w14:paraId="78ABE751" w14:textId="7777777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D567C" w:rsidR="00DB07BC" w:rsidP="00DB07BC" w:rsidRDefault="00DB07BC" w14:paraId="4EACAE2D" w14:textId="75D60FAD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Gerente de Empresa</w:t>
            </w:r>
          </w:p>
        </w:tc>
        <w:tc>
          <w:tcPr>
            <w:tcW w:w="3942" w:type="dxa"/>
            <w:gridSpan w:val="2"/>
          </w:tcPr>
          <w:p w:rsidRPr="007D567C" w:rsidR="00DB07BC" w:rsidP="00DD1561" w:rsidRDefault="00DB07BC" w14:paraId="51A2C379" w14:textId="2FBDD8D8">
            <w:pPr>
              <w:pStyle w:val="TableParagraph"/>
              <w:ind w:left="161" w:right="196"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1B2">
              <w:rPr>
                <w:rFonts w:ascii="Times New Roman" w:hAnsi="Times New Roman" w:cs="Times New Roman"/>
                <w:sz w:val="24"/>
                <w:szCs w:val="24"/>
              </w:rPr>
              <w:t>Firma la e</w:t>
            </w: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valuación de desempeño de los    estudiantes que realizaron las prácticas.</w:t>
            </w:r>
          </w:p>
        </w:tc>
        <w:tc>
          <w:tcPr>
            <w:tcW w:w="1882" w:type="dxa"/>
          </w:tcPr>
          <w:p w:rsidRPr="007D567C" w:rsidR="00DB07BC" w:rsidP="004F330A" w:rsidRDefault="00DB07BC" w14:paraId="6C31CB9A" w14:textId="1F13AECD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nexo 7).</w:t>
            </w:r>
          </w:p>
        </w:tc>
      </w:tr>
      <w:tr w:rsidRPr="007D567C" w:rsidR="00DB07BC" w:rsidTr="00DB07BC" w14:paraId="1529E654" w14:textId="77777777">
        <w:trPr>
          <w:trHeight w:val="867"/>
        </w:trPr>
        <w:tc>
          <w:tcPr>
            <w:tcW w:w="708" w:type="dxa"/>
          </w:tcPr>
          <w:p w:rsidRPr="007D567C" w:rsidR="00DB07BC" w:rsidP="00DB07BC" w:rsidRDefault="00DB07BC" w14:paraId="704C9B45" w14:textId="77777777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B07BC" w:rsidR="00DB07BC" w:rsidP="00DB07BC" w:rsidRDefault="00DB07BC" w14:paraId="748210FC" w14:textId="45ED872C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28" w:type="dxa"/>
          </w:tcPr>
          <w:p w:rsidRPr="007D567C" w:rsidR="00DB07BC" w:rsidP="00DB07BC" w:rsidRDefault="00DB07BC" w14:paraId="44678C69" w14:textId="7777777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Docente Tutor (a)</w:t>
            </w:r>
          </w:p>
          <w:p w:rsidRPr="007D567C" w:rsidR="00DB07BC" w:rsidP="00DB07BC" w:rsidRDefault="00DB07BC" w14:paraId="3CD28729" w14:textId="5382616C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Responsable de Vinculación</w:t>
            </w:r>
          </w:p>
        </w:tc>
        <w:tc>
          <w:tcPr>
            <w:tcW w:w="3942" w:type="dxa"/>
            <w:gridSpan w:val="2"/>
          </w:tcPr>
          <w:p w:rsidRPr="007D567C" w:rsidR="00DB07BC" w:rsidP="00DB07BC" w:rsidRDefault="00DB07BC" w14:paraId="73981438" w14:textId="6C3449D9">
            <w:pPr>
              <w:pStyle w:val="TableParagraph"/>
              <w:ind w:left="109" w:righ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 xml:space="preserve">Realiza el seguimiento de prácticas </w:t>
            </w:r>
            <w:r w:rsidRPr="007D567C" w:rsidR="00047AB6">
              <w:rPr>
                <w:rFonts w:ascii="Times New Roman" w:hAnsi="Times New Roman" w:cs="Times New Roman"/>
                <w:sz w:val="24"/>
                <w:szCs w:val="24"/>
              </w:rPr>
              <w:t>preprofesionales</w:t>
            </w: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 xml:space="preserve"> mediante visita técnica al practicante.</w:t>
            </w:r>
          </w:p>
        </w:tc>
        <w:tc>
          <w:tcPr>
            <w:tcW w:w="1882" w:type="dxa"/>
          </w:tcPr>
          <w:p w:rsidRPr="007D567C" w:rsidR="00DB07BC" w:rsidP="004F330A" w:rsidRDefault="00DB07BC" w14:paraId="2C4CB0DD" w14:textId="59300DE2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4B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C4BB7">
              <w:rPr>
                <w:rFonts w:ascii="Times New Roman" w:hAnsi="Times New Roman" w:cs="Times New Roman"/>
                <w:sz w:val="24"/>
                <w:szCs w:val="24"/>
              </w:rPr>
              <w:t>nexo 8)</w:t>
            </w:r>
          </w:p>
        </w:tc>
      </w:tr>
      <w:tr w:rsidRPr="007D567C" w:rsidR="00DB07BC" w:rsidTr="00DB07BC" w14:paraId="32C86FEA" w14:textId="77777777">
        <w:trPr>
          <w:trHeight w:val="852"/>
        </w:trPr>
        <w:tc>
          <w:tcPr>
            <w:tcW w:w="708" w:type="dxa"/>
          </w:tcPr>
          <w:p w:rsidRPr="007D567C" w:rsidR="00DB07BC" w:rsidP="00DB07BC" w:rsidRDefault="00DB07BC" w14:paraId="4A9918B6" w14:textId="77777777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B07BC" w:rsidR="00DB07BC" w:rsidP="00DB07BC" w:rsidRDefault="00DB07BC" w14:paraId="57C914E0" w14:textId="6E55D4F5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28" w:type="dxa"/>
          </w:tcPr>
          <w:p w:rsidRPr="007D567C" w:rsidR="00DB07BC" w:rsidP="00DB07BC" w:rsidRDefault="00DB07BC" w14:paraId="6DD7A8D9" w14:textId="77777777">
            <w:pPr>
              <w:pStyle w:val="TableParagraph"/>
              <w:ind w:left="107" w:right="3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D567C" w:rsidR="00DB07BC" w:rsidP="00DB07BC" w:rsidRDefault="00DB07BC" w14:paraId="5832BB20" w14:textId="057571C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Gerente de Empresa</w:t>
            </w:r>
          </w:p>
        </w:tc>
        <w:tc>
          <w:tcPr>
            <w:tcW w:w="3942" w:type="dxa"/>
            <w:gridSpan w:val="2"/>
          </w:tcPr>
          <w:p w:rsidRPr="007D567C" w:rsidR="00DB07BC" w:rsidP="00DB07BC" w:rsidRDefault="007801B2" w14:paraId="2D41AE17" w14:textId="5222E2E0">
            <w:pPr>
              <w:pStyle w:val="TableParagraph"/>
              <w:ind w:left="109" w:right="1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 el c</w:t>
            </w:r>
            <w:r w:rsidRPr="007D567C" w:rsidR="00DB07BC">
              <w:rPr>
                <w:rFonts w:ascii="Times New Roman" w:hAnsi="Times New Roman" w:cs="Times New Roman"/>
                <w:sz w:val="24"/>
                <w:szCs w:val="24"/>
              </w:rPr>
              <w:t>ronograma de actividades Cumplidas por los estudiantes.</w:t>
            </w:r>
          </w:p>
        </w:tc>
        <w:tc>
          <w:tcPr>
            <w:tcW w:w="1882" w:type="dxa"/>
          </w:tcPr>
          <w:p w:rsidRPr="007D567C" w:rsidR="00DB07BC" w:rsidP="004F330A" w:rsidRDefault="00DB07BC" w14:paraId="4BC07EAC" w14:textId="74FF9968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nexo 9).</w:t>
            </w:r>
          </w:p>
        </w:tc>
      </w:tr>
      <w:tr w:rsidRPr="007D567C" w:rsidR="00DB07BC" w:rsidTr="00DB07BC" w14:paraId="285EF19F" w14:textId="77777777">
        <w:trPr>
          <w:trHeight w:val="852"/>
        </w:trPr>
        <w:tc>
          <w:tcPr>
            <w:tcW w:w="708" w:type="dxa"/>
          </w:tcPr>
          <w:p w:rsidRPr="00DB07BC" w:rsidR="00DB07BC" w:rsidP="00DB07BC" w:rsidRDefault="00DB07BC" w14:paraId="168B0D66" w14:textId="7777777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DB07BC" w:rsidR="00DB07BC" w:rsidP="00DB07BC" w:rsidRDefault="00DB07BC" w14:paraId="0EE35711" w14:textId="6F8DC184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28" w:type="dxa"/>
          </w:tcPr>
          <w:p w:rsidRPr="007D567C" w:rsidR="00DB07BC" w:rsidP="00DB07BC" w:rsidRDefault="00DB07BC" w14:paraId="2C45DF63" w14:textId="7777777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D567C" w:rsidR="00DB07BC" w:rsidP="00DB07BC" w:rsidRDefault="00DB07BC" w14:paraId="428FE9B6" w14:textId="0F97AB50">
            <w:pPr>
              <w:pStyle w:val="TableParagraph"/>
              <w:ind w:left="107" w:righ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 xml:space="preserve">Estudiante </w:t>
            </w:r>
          </w:p>
        </w:tc>
        <w:tc>
          <w:tcPr>
            <w:tcW w:w="3942" w:type="dxa"/>
            <w:gridSpan w:val="2"/>
          </w:tcPr>
          <w:p w:rsidRPr="007D567C" w:rsidR="00DB07BC" w:rsidP="00DB07BC" w:rsidRDefault="00DB07BC" w14:paraId="2605D059" w14:textId="4893E771">
            <w:pPr>
              <w:pStyle w:val="TableParagraph"/>
              <w:ind w:left="109" w:righ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Informe Técnico desarrollado por el estudiante en la institución donde desarrollo sus prácticas.</w:t>
            </w:r>
          </w:p>
        </w:tc>
        <w:tc>
          <w:tcPr>
            <w:tcW w:w="1882" w:type="dxa"/>
          </w:tcPr>
          <w:p w:rsidRPr="007D567C" w:rsidR="00DB07BC" w:rsidP="00DB07BC" w:rsidRDefault="00DB07BC" w14:paraId="6D22A98C" w14:textId="77777777">
            <w:pPr>
              <w:pStyle w:val="TableParagraph"/>
              <w:tabs>
                <w:tab w:val="left" w:pos="4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D567C" w:rsidR="00DB07BC" w:rsidP="004F330A" w:rsidRDefault="00DB07BC" w14:paraId="4816A905" w14:textId="16A6E2C0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nexo 10).</w:t>
            </w:r>
          </w:p>
        </w:tc>
      </w:tr>
      <w:tr w:rsidRPr="007D567C" w:rsidR="00DB07BC" w:rsidTr="00DB07BC" w14:paraId="5453F7CC" w14:textId="77777777">
        <w:trPr>
          <w:trHeight w:val="852"/>
        </w:trPr>
        <w:tc>
          <w:tcPr>
            <w:tcW w:w="708" w:type="dxa"/>
          </w:tcPr>
          <w:p w:rsidRPr="00DB07BC" w:rsidR="00DB07BC" w:rsidP="00DB07BC" w:rsidRDefault="00DB07BC" w14:paraId="5E0A09FA" w14:textId="7777777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DB07BC" w:rsidR="00DB07BC" w:rsidP="00DB07BC" w:rsidRDefault="00DB07BC" w14:paraId="09055C8F" w14:textId="422DA312">
            <w:pPr>
              <w:pStyle w:val="TableParagraph"/>
              <w:spacing w:before="7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28" w:type="dxa"/>
          </w:tcPr>
          <w:p w:rsidRPr="007D567C" w:rsidR="00DB07BC" w:rsidP="00DB07BC" w:rsidRDefault="00DB07BC" w14:paraId="2DBC9F8F" w14:textId="046FDDFF">
            <w:pPr>
              <w:pStyle w:val="TableParagraph"/>
              <w:ind w:left="107" w:righ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Docente Responsable de Vinculación</w:t>
            </w:r>
          </w:p>
        </w:tc>
        <w:tc>
          <w:tcPr>
            <w:tcW w:w="3942" w:type="dxa"/>
            <w:gridSpan w:val="2"/>
          </w:tcPr>
          <w:p w:rsidRPr="007D567C" w:rsidR="00DB07BC" w:rsidP="00DB07BC" w:rsidRDefault="00DB07BC" w14:paraId="384200F9" w14:textId="52A44432">
            <w:pPr>
              <w:pStyle w:val="TableParagraph"/>
              <w:ind w:left="109" w:righ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Elabora y entrega a Decanato oficio de aprobación adjuntando los informes finales de los practicantes.</w:t>
            </w:r>
          </w:p>
        </w:tc>
        <w:tc>
          <w:tcPr>
            <w:tcW w:w="1882" w:type="dxa"/>
          </w:tcPr>
          <w:p w:rsidRPr="007D567C" w:rsidR="00DB07BC" w:rsidP="00DB07BC" w:rsidRDefault="00DB07BC" w14:paraId="02D913BA" w14:textId="77777777">
            <w:pPr>
              <w:pStyle w:val="TableParagraph"/>
              <w:tabs>
                <w:tab w:val="left" w:pos="434"/>
              </w:tabs>
              <w:spacing w:line="230" w:lineRule="auto"/>
              <w:ind w:left="434" w:right="394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D567C" w:rsidR="00DB07BC" w:rsidP="004F330A" w:rsidRDefault="00DB07BC" w14:paraId="572C29FF" w14:textId="2C9A2A8D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567C">
              <w:rPr>
                <w:rFonts w:ascii="Times New Roman" w:hAnsi="Times New Roman" w:cs="Times New Roman"/>
                <w:sz w:val="24"/>
                <w:szCs w:val="24"/>
              </w:rPr>
              <w:t>(Anexo 11).</w:t>
            </w:r>
          </w:p>
        </w:tc>
      </w:tr>
    </w:tbl>
    <w:p w:rsidRPr="007D567C" w:rsidR="00787E2A" w:rsidP="008E4A09" w:rsidRDefault="00787E2A" w14:paraId="063769B6" w14:textId="77777777">
      <w:pPr>
        <w:pStyle w:val="Textoindependiente"/>
        <w:spacing w:before="4"/>
        <w:rPr>
          <w:sz w:val="24"/>
          <w:szCs w:val="24"/>
        </w:rPr>
      </w:pPr>
    </w:p>
    <w:p w:rsidRPr="00474372" w:rsidR="00787E2A" w:rsidP="00787E2A" w:rsidRDefault="00787E2A" w14:paraId="15F5DDC8" w14:textId="0BCBF860">
      <w:pPr>
        <w:pStyle w:val="TableParagraph"/>
        <w:spacing w:before="1"/>
        <w:ind w:left="107" w:right="2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4372">
        <w:rPr>
          <w:rFonts w:ascii="Times New Roman" w:hAnsi="Times New Roman" w:cs="Times New Roman"/>
          <w:b/>
          <w:bCs/>
          <w:sz w:val="24"/>
          <w:szCs w:val="24"/>
        </w:rPr>
        <w:t>Cuando las prácticas preprofesionales laborales se desarrolle</w:t>
      </w:r>
      <w:r w:rsidR="00401FE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474372">
        <w:rPr>
          <w:rFonts w:ascii="Times New Roman" w:hAnsi="Times New Roman" w:cs="Times New Roman"/>
          <w:b/>
          <w:bCs/>
          <w:sz w:val="24"/>
          <w:szCs w:val="24"/>
        </w:rPr>
        <w:t xml:space="preserve"> al interior de la Universidad de </w:t>
      </w:r>
      <w:r w:rsidRPr="00474372" w:rsidR="00C34074">
        <w:rPr>
          <w:rFonts w:ascii="Times New Roman" w:hAnsi="Times New Roman" w:cs="Times New Roman"/>
          <w:b/>
          <w:bCs/>
          <w:sz w:val="24"/>
          <w:szCs w:val="24"/>
        </w:rPr>
        <w:t>Agraria del Ecuador</w:t>
      </w:r>
      <w:r w:rsidRPr="00474372">
        <w:rPr>
          <w:rFonts w:ascii="Times New Roman" w:hAnsi="Times New Roman" w:cs="Times New Roman"/>
          <w:b/>
          <w:bCs/>
          <w:sz w:val="24"/>
          <w:szCs w:val="24"/>
        </w:rPr>
        <w:t>, se suscribirá un documento, conforme a las siguientes consideraciones:</w:t>
      </w:r>
    </w:p>
    <w:p w:rsidRPr="007D567C" w:rsidR="007D567C" w:rsidP="007D567C" w:rsidRDefault="007D567C" w14:paraId="39D6D423" w14:textId="77777777">
      <w:pPr>
        <w:pStyle w:val="TableParagraph"/>
        <w:spacing w:before="1"/>
        <w:ind w:left="107" w:right="204"/>
        <w:jc w:val="both"/>
        <w:rPr>
          <w:rFonts w:ascii="Times New Roman" w:hAnsi="Times New Roman" w:cs="Times New Roman"/>
          <w:sz w:val="24"/>
          <w:szCs w:val="24"/>
        </w:rPr>
      </w:pPr>
    </w:p>
    <w:p w:rsidR="007D567C" w:rsidP="006C76CC" w:rsidRDefault="00787E2A" w14:paraId="4E06D279" w14:textId="0F22C71E">
      <w:pPr>
        <w:pStyle w:val="TableParagraph"/>
        <w:numPr>
          <w:ilvl w:val="0"/>
          <w:numId w:val="5"/>
        </w:numPr>
        <w:spacing w:before="1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7D567C">
        <w:rPr>
          <w:rFonts w:ascii="Times New Roman" w:hAnsi="Times New Roman" w:cs="Times New Roman"/>
          <w:sz w:val="24"/>
          <w:szCs w:val="24"/>
        </w:rPr>
        <w:t xml:space="preserve">Si las prácticas preprofesionales al interior de la </w:t>
      </w:r>
      <w:r w:rsidRPr="007D567C" w:rsidR="002E1E5A">
        <w:rPr>
          <w:rFonts w:ascii="Times New Roman" w:hAnsi="Times New Roman" w:cs="Times New Roman"/>
          <w:sz w:val="24"/>
          <w:szCs w:val="24"/>
        </w:rPr>
        <w:t>UAE</w:t>
      </w:r>
      <w:r w:rsidRPr="007D567C">
        <w:rPr>
          <w:rFonts w:ascii="Times New Roman" w:hAnsi="Times New Roman" w:cs="Times New Roman"/>
          <w:sz w:val="24"/>
          <w:szCs w:val="24"/>
        </w:rPr>
        <w:t xml:space="preserve"> se ejecutar</w:t>
      </w:r>
      <w:r w:rsidRPr="007D567C" w:rsidR="007D567C">
        <w:rPr>
          <w:rFonts w:ascii="Times New Roman" w:hAnsi="Times New Roman" w:cs="Times New Roman"/>
          <w:sz w:val="24"/>
          <w:szCs w:val="24"/>
        </w:rPr>
        <w:t>a</w:t>
      </w:r>
      <w:r w:rsidRPr="007D567C">
        <w:rPr>
          <w:rFonts w:ascii="Times New Roman" w:hAnsi="Times New Roman" w:cs="Times New Roman"/>
          <w:sz w:val="24"/>
          <w:szCs w:val="24"/>
        </w:rPr>
        <w:t>n en una Unidad Académica</w:t>
      </w:r>
      <w:r w:rsidR="002E4BF9">
        <w:rPr>
          <w:rFonts w:ascii="Times New Roman" w:hAnsi="Times New Roman" w:cs="Times New Roman"/>
          <w:sz w:val="24"/>
          <w:szCs w:val="24"/>
        </w:rPr>
        <w:t>, Experimental</w:t>
      </w:r>
      <w:r w:rsidRPr="007D567C">
        <w:rPr>
          <w:rFonts w:ascii="Times New Roman" w:hAnsi="Times New Roman" w:cs="Times New Roman"/>
          <w:sz w:val="24"/>
          <w:szCs w:val="24"/>
        </w:rPr>
        <w:t xml:space="preserve"> o Administrativa distinta a la cual realizan sus estudios los discentes; se deberá suscribir una</w:t>
      </w:r>
      <w:r w:rsidRPr="007D567C" w:rsidR="007D567C">
        <w:rPr>
          <w:rFonts w:ascii="Times New Roman" w:hAnsi="Times New Roman" w:cs="Times New Roman"/>
          <w:sz w:val="24"/>
          <w:szCs w:val="24"/>
        </w:rPr>
        <w:t xml:space="preserve"> carta de compromiso entre el Decano de la Unidad Académica a la cual pertenecen los practicantes, y el Decano o Autoridad de la Unidad Administrativa requirente; esta carta será </w:t>
      </w:r>
      <w:r w:rsidR="007D567C">
        <w:rPr>
          <w:rFonts w:ascii="Times New Roman" w:hAnsi="Times New Roman" w:cs="Times New Roman"/>
          <w:sz w:val="24"/>
          <w:szCs w:val="24"/>
        </w:rPr>
        <w:t>considerada co</w:t>
      </w:r>
      <w:r w:rsidR="002E4BF9">
        <w:rPr>
          <w:rFonts w:ascii="Times New Roman" w:hAnsi="Times New Roman" w:cs="Times New Roman"/>
          <w:sz w:val="24"/>
          <w:szCs w:val="24"/>
        </w:rPr>
        <w:t>mo</w:t>
      </w:r>
      <w:r w:rsidR="007D567C">
        <w:rPr>
          <w:rFonts w:ascii="Times New Roman" w:hAnsi="Times New Roman" w:cs="Times New Roman"/>
          <w:sz w:val="24"/>
          <w:szCs w:val="24"/>
        </w:rPr>
        <w:t xml:space="preserve"> el paso Número 4 de la descripción de actividades</w:t>
      </w:r>
      <w:r w:rsidRPr="007D567C" w:rsidR="007D567C">
        <w:rPr>
          <w:rFonts w:ascii="Times New Roman" w:hAnsi="Times New Roman" w:cs="Times New Roman"/>
          <w:sz w:val="24"/>
          <w:szCs w:val="24"/>
        </w:rPr>
        <w:t>.</w:t>
      </w:r>
    </w:p>
    <w:p w:rsidRPr="007D567C" w:rsidR="00477C5A" w:rsidP="007D567C" w:rsidRDefault="00477C5A" w14:paraId="40FB0A89" w14:textId="77777777">
      <w:pPr>
        <w:pStyle w:val="TableParagraph"/>
        <w:spacing w:before="1"/>
        <w:ind w:left="107" w:right="204"/>
        <w:jc w:val="both"/>
        <w:rPr>
          <w:rFonts w:ascii="Times New Roman" w:hAnsi="Times New Roman" w:cs="Times New Roman"/>
          <w:sz w:val="24"/>
          <w:szCs w:val="24"/>
        </w:rPr>
      </w:pPr>
    </w:p>
    <w:p w:rsidRPr="007D567C" w:rsidR="007D567C" w:rsidP="006C76CC" w:rsidRDefault="007D567C" w14:paraId="76C54E56" w14:textId="3DF2BA82">
      <w:pPr>
        <w:pStyle w:val="TableParagraph"/>
        <w:numPr>
          <w:ilvl w:val="0"/>
          <w:numId w:val="5"/>
        </w:numPr>
        <w:spacing w:before="1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7D567C">
        <w:rPr>
          <w:rFonts w:ascii="Times New Roman" w:hAnsi="Times New Roman" w:cs="Times New Roman"/>
          <w:sz w:val="24"/>
          <w:szCs w:val="24"/>
        </w:rPr>
        <w:t xml:space="preserve">Si las prácticas preprofesionales al interior de la </w:t>
      </w:r>
      <w:r w:rsidRPr="007D567C" w:rsidR="002E1E5A">
        <w:rPr>
          <w:rFonts w:ascii="Times New Roman" w:hAnsi="Times New Roman" w:cs="Times New Roman"/>
          <w:sz w:val="24"/>
          <w:szCs w:val="24"/>
        </w:rPr>
        <w:t>UAE</w:t>
      </w:r>
      <w:r w:rsidRPr="007D567C">
        <w:rPr>
          <w:rFonts w:ascii="Times New Roman" w:hAnsi="Times New Roman" w:cs="Times New Roman"/>
          <w:sz w:val="24"/>
          <w:szCs w:val="24"/>
        </w:rPr>
        <w:t xml:space="preserve"> se ejecutaran en la misma Unidad Académica </w:t>
      </w:r>
      <w:r w:rsidR="002E4BF9">
        <w:rPr>
          <w:rFonts w:ascii="Times New Roman" w:hAnsi="Times New Roman" w:cs="Times New Roman"/>
          <w:sz w:val="24"/>
          <w:szCs w:val="24"/>
        </w:rPr>
        <w:t xml:space="preserve">o Experimental </w:t>
      </w:r>
      <w:r w:rsidRPr="007D567C">
        <w:rPr>
          <w:rFonts w:ascii="Times New Roman" w:hAnsi="Times New Roman" w:cs="Times New Roman"/>
          <w:sz w:val="24"/>
          <w:szCs w:val="24"/>
        </w:rPr>
        <w:t xml:space="preserve">en la cual realizan sus estudios los discentes; se deberá </w:t>
      </w:r>
      <w:r w:rsidR="00382A2A">
        <w:rPr>
          <w:rFonts w:ascii="Times New Roman" w:hAnsi="Times New Roman" w:cs="Times New Roman"/>
          <w:sz w:val="24"/>
          <w:szCs w:val="24"/>
        </w:rPr>
        <w:t xml:space="preserve">presentar un perfil con el detalle de las actividades a realizar y además </w:t>
      </w:r>
      <w:r w:rsidRPr="007D567C">
        <w:rPr>
          <w:rFonts w:ascii="Times New Roman" w:hAnsi="Times New Roman" w:cs="Times New Roman"/>
          <w:sz w:val="24"/>
          <w:szCs w:val="24"/>
        </w:rPr>
        <w:t xml:space="preserve">contar con la Resolución del Consejo de </w:t>
      </w:r>
      <w:r>
        <w:rPr>
          <w:rFonts w:ascii="Times New Roman" w:hAnsi="Times New Roman" w:cs="Times New Roman"/>
          <w:sz w:val="24"/>
          <w:szCs w:val="24"/>
        </w:rPr>
        <w:t xml:space="preserve">Directivo de cada </w:t>
      </w:r>
      <w:r w:rsidRPr="007D567C">
        <w:rPr>
          <w:rFonts w:ascii="Times New Roman" w:hAnsi="Times New Roman" w:cs="Times New Roman"/>
          <w:sz w:val="24"/>
          <w:szCs w:val="24"/>
        </w:rPr>
        <w:t xml:space="preserve">Facultad pertinente, la misma que será </w:t>
      </w:r>
      <w:r w:rsidR="00477C5A">
        <w:rPr>
          <w:rFonts w:ascii="Times New Roman" w:hAnsi="Times New Roman" w:cs="Times New Roman"/>
          <w:sz w:val="24"/>
          <w:szCs w:val="24"/>
        </w:rPr>
        <w:t>considerada como el paso número 5 de la descripción de actividades</w:t>
      </w:r>
      <w:r w:rsidRPr="007D567C">
        <w:rPr>
          <w:rFonts w:ascii="Times New Roman" w:hAnsi="Times New Roman" w:cs="Times New Roman"/>
          <w:sz w:val="24"/>
          <w:szCs w:val="24"/>
        </w:rPr>
        <w:t>.</w:t>
      </w:r>
    </w:p>
    <w:p w:rsidRPr="007D567C" w:rsidR="00787E2A" w:rsidP="00787E2A" w:rsidRDefault="00787E2A" w14:paraId="77A0C4BD" w14:textId="0A5B260B">
      <w:pPr>
        <w:pStyle w:val="TableParagraph"/>
        <w:spacing w:before="1"/>
        <w:ind w:left="107" w:right="204"/>
        <w:jc w:val="both"/>
        <w:rPr>
          <w:rFonts w:ascii="Times New Roman" w:hAnsi="Times New Roman" w:cs="Times New Roman"/>
          <w:sz w:val="24"/>
          <w:szCs w:val="24"/>
        </w:rPr>
      </w:pPr>
    </w:p>
    <w:p w:rsidRPr="006C76CC" w:rsidR="00F02E59" w:rsidP="00F02E59" w:rsidRDefault="00F02E59" w14:paraId="35087466" w14:textId="52F5A0B0">
      <w:pPr>
        <w:pStyle w:val="TableParagraph"/>
        <w:spacing w:before="1"/>
        <w:ind w:left="107" w:right="2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6CC">
        <w:rPr>
          <w:rFonts w:ascii="Times New Roman" w:hAnsi="Times New Roman" w:cs="Times New Roman"/>
          <w:b/>
          <w:bCs/>
          <w:sz w:val="24"/>
          <w:szCs w:val="24"/>
        </w:rPr>
        <w:t xml:space="preserve">La asignación de los estudiantes para la realización de las Prácticas Laborales al interior de la Universidad de </w:t>
      </w:r>
      <w:r w:rsidR="00FE605B">
        <w:rPr>
          <w:rFonts w:ascii="Times New Roman" w:hAnsi="Times New Roman" w:cs="Times New Roman"/>
          <w:b/>
          <w:bCs/>
          <w:sz w:val="24"/>
          <w:szCs w:val="24"/>
        </w:rPr>
        <w:t>Agraria del Ecuador</w:t>
      </w:r>
      <w:r w:rsidRPr="006C76CC">
        <w:rPr>
          <w:rFonts w:ascii="Times New Roman" w:hAnsi="Times New Roman" w:cs="Times New Roman"/>
          <w:b/>
          <w:bCs/>
          <w:sz w:val="24"/>
          <w:szCs w:val="24"/>
        </w:rPr>
        <w:t xml:space="preserve"> deberá ser evaluada</w:t>
      </w:r>
      <w:r w:rsidR="006C76C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C76CC">
        <w:rPr>
          <w:rFonts w:ascii="Times New Roman" w:hAnsi="Times New Roman" w:cs="Times New Roman"/>
          <w:b/>
          <w:bCs/>
          <w:sz w:val="24"/>
          <w:szCs w:val="24"/>
        </w:rPr>
        <w:t xml:space="preserve"> considerando las siguientes particularidades:</w:t>
      </w:r>
    </w:p>
    <w:p w:rsidRPr="00F02E59" w:rsidR="00F02E59" w:rsidP="00F02E59" w:rsidRDefault="00F02E59" w14:paraId="20663A02" w14:textId="77777777">
      <w:pPr>
        <w:pStyle w:val="TableParagraph"/>
        <w:spacing w:before="1"/>
        <w:ind w:left="107" w:right="204"/>
        <w:jc w:val="both"/>
        <w:rPr>
          <w:rFonts w:ascii="Times New Roman" w:hAnsi="Times New Roman" w:cs="Times New Roman"/>
          <w:sz w:val="24"/>
          <w:szCs w:val="24"/>
        </w:rPr>
      </w:pPr>
    </w:p>
    <w:p w:rsidRPr="00F02E59" w:rsidR="00F02E59" w:rsidP="006C76CC" w:rsidRDefault="00F02E59" w14:paraId="0CCC271C" w14:textId="77777777">
      <w:pPr>
        <w:pStyle w:val="TableParagraph"/>
        <w:numPr>
          <w:ilvl w:val="0"/>
          <w:numId w:val="4"/>
        </w:numPr>
        <w:spacing w:before="1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F02E59">
        <w:rPr>
          <w:rFonts w:ascii="Times New Roman" w:hAnsi="Times New Roman" w:cs="Times New Roman"/>
          <w:sz w:val="24"/>
          <w:szCs w:val="24"/>
        </w:rPr>
        <w:t>Se priorizará a las personas con capacidades especiales o enfermedades catastróficas (incluye mujeres en estado de gestación riesgoso).</w:t>
      </w:r>
    </w:p>
    <w:p w:rsidRPr="00F02E59" w:rsidR="00F02E59" w:rsidP="006C76CC" w:rsidRDefault="00F02E59" w14:paraId="0F05227C" w14:textId="77777777">
      <w:pPr>
        <w:pStyle w:val="TableParagraph"/>
        <w:numPr>
          <w:ilvl w:val="0"/>
          <w:numId w:val="4"/>
        </w:numPr>
        <w:spacing w:before="1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F02E59">
        <w:rPr>
          <w:rFonts w:ascii="Times New Roman" w:hAnsi="Times New Roman" w:cs="Times New Roman"/>
          <w:sz w:val="24"/>
          <w:szCs w:val="24"/>
        </w:rPr>
        <w:t>Adultos mayores.</w:t>
      </w:r>
    </w:p>
    <w:p w:rsidR="006C76CC" w:rsidP="006C76CC" w:rsidRDefault="00F02E59" w14:paraId="791A6BA9" w14:textId="430C1751">
      <w:pPr>
        <w:pStyle w:val="TableParagraph"/>
        <w:numPr>
          <w:ilvl w:val="0"/>
          <w:numId w:val="4"/>
        </w:numPr>
        <w:spacing w:before="1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F02E59">
        <w:rPr>
          <w:rFonts w:ascii="Times New Roman" w:hAnsi="Times New Roman" w:cs="Times New Roman"/>
          <w:sz w:val="24"/>
          <w:szCs w:val="24"/>
        </w:rPr>
        <w:t>Estudiantes seleccionados por la Unidad Académica, en la que se encuentra cursando el estudiante su carrera o programa académico, en base a un informe emitido por el D</w:t>
      </w:r>
      <w:r w:rsidR="006C76CC">
        <w:rPr>
          <w:rFonts w:ascii="Times New Roman" w:hAnsi="Times New Roman" w:cs="Times New Roman"/>
          <w:sz w:val="24"/>
          <w:szCs w:val="24"/>
        </w:rPr>
        <w:t>ocente responsable de vinculación y de cada carrera</w:t>
      </w:r>
      <w:r w:rsidRPr="00F02E59">
        <w:rPr>
          <w:rFonts w:ascii="Times New Roman" w:hAnsi="Times New Roman" w:cs="Times New Roman"/>
          <w:sz w:val="24"/>
          <w:szCs w:val="24"/>
        </w:rPr>
        <w:t>, que corrobore la necesidad y la idoneidad de los estudiantes a vincularse al proyecto.</w:t>
      </w:r>
    </w:p>
    <w:p w:rsidRPr="00F02E59" w:rsidR="00F02E59" w:rsidP="006C76CC" w:rsidRDefault="00F87C87" w14:paraId="1255165B" w14:textId="3D77086B">
      <w:pPr>
        <w:pStyle w:val="TableParagraph"/>
        <w:numPr>
          <w:ilvl w:val="0"/>
          <w:numId w:val="4"/>
        </w:numPr>
        <w:spacing w:before="1"/>
        <w:ind w:right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Docente responsable de la vinculación de cada carrera </w:t>
      </w:r>
      <w:r w:rsidRPr="00F02E59" w:rsidR="00F02E59">
        <w:rPr>
          <w:rFonts w:ascii="Times New Roman" w:hAnsi="Times New Roman" w:cs="Times New Roman"/>
          <w:sz w:val="24"/>
          <w:szCs w:val="24"/>
        </w:rPr>
        <w:t>asigna</w:t>
      </w:r>
      <w:r>
        <w:rPr>
          <w:rFonts w:ascii="Times New Roman" w:hAnsi="Times New Roman" w:cs="Times New Roman"/>
          <w:sz w:val="24"/>
          <w:szCs w:val="24"/>
        </w:rPr>
        <w:t>rá</w:t>
      </w:r>
      <w:r w:rsidRPr="00F02E59" w:rsidR="00F02E59">
        <w:rPr>
          <w:rFonts w:ascii="Times New Roman" w:hAnsi="Times New Roman" w:cs="Times New Roman"/>
          <w:sz w:val="24"/>
          <w:szCs w:val="24"/>
        </w:rPr>
        <w:t xml:space="preserve"> la unidad académica</w:t>
      </w:r>
      <w:r w:rsidR="006C76CC">
        <w:rPr>
          <w:rFonts w:ascii="Times New Roman" w:hAnsi="Times New Roman" w:cs="Times New Roman"/>
          <w:sz w:val="24"/>
          <w:szCs w:val="24"/>
        </w:rPr>
        <w:t>, unidad experimental</w:t>
      </w:r>
      <w:r w:rsidRPr="00F02E59" w:rsidR="00F02E59">
        <w:rPr>
          <w:rFonts w:ascii="Times New Roman" w:hAnsi="Times New Roman" w:cs="Times New Roman"/>
          <w:sz w:val="24"/>
          <w:szCs w:val="24"/>
        </w:rPr>
        <w:t xml:space="preserve"> o área administrativa al estudiante tomando en cuenta que las actividades que se ejecute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02E59" w:rsidR="00F02E59">
        <w:rPr>
          <w:rFonts w:ascii="Times New Roman" w:hAnsi="Times New Roman" w:cs="Times New Roman"/>
          <w:sz w:val="24"/>
          <w:szCs w:val="24"/>
        </w:rPr>
        <w:t xml:space="preserve"> en la misma sean coherentes y que el resultado de las prácticas preprofesionales sean pertinentes al perfil de egreso de </w:t>
      </w:r>
      <w:r>
        <w:rPr>
          <w:rFonts w:ascii="Times New Roman" w:hAnsi="Times New Roman" w:cs="Times New Roman"/>
          <w:sz w:val="24"/>
          <w:szCs w:val="24"/>
        </w:rPr>
        <w:t>cada</w:t>
      </w:r>
      <w:r w:rsidRPr="00F02E59" w:rsidR="00F02E59">
        <w:rPr>
          <w:rFonts w:ascii="Times New Roman" w:hAnsi="Times New Roman" w:cs="Times New Roman"/>
          <w:sz w:val="24"/>
          <w:szCs w:val="24"/>
        </w:rPr>
        <w:t xml:space="preserve"> carrera.</w:t>
      </w:r>
    </w:p>
    <w:p w:rsidR="00F87C87" w:rsidP="00F87C87" w:rsidRDefault="00F02E59" w14:paraId="339F89A1" w14:textId="77777777">
      <w:pPr>
        <w:pStyle w:val="TableParagraph"/>
        <w:numPr>
          <w:ilvl w:val="0"/>
          <w:numId w:val="4"/>
        </w:numPr>
        <w:spacing w:before="1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F02E59">
        <w:rPr>
          <w:rFonts w:ascii="Times New Roman" w:hAnsi="Times New Roman" w:cs="Times New Roman"/>
          <w:sz w:val="24"/>
          <w:szCs w:val="24"/>
        </w:rPr>
        <w:t>Considerar el espacio físico de la unidad</w:t>
      </w:r>
      <w:r w:rsidR="006C76CC">
        <w:rPr>
          <w:rFonts w:ascii="Times New Roman" w:hAnsi="Times New Roman" w:cs="Times New Roman"/>
          <w:sz w:val="24"/>
          <w:szCs w:val="24"/>
        </w:rPr>
        <w:t xml:space="preserve"> académica, experimental </w:t>
      </w:r>
      <w:r w:rsidRPr="00F02E59">
        <w:rPr>
          <w:rFonts w:ascii="Times New Roman" w:hAnsi="Times New Roman" w:cs="Times New Roman"/>
          <w:sz w:val="24"/>
          <w:szCs w:val="24"/>
        </w:rPr>
        <w:t xml:space="preserve">o área administrativa para lo cual, el máximo número de estudiantes que se </w:t>
      </w:r>
      <w:r w:rsidRPr="00F02E59" w:rsidR="00F87C87">
        <w:rPr>
          <w:rFonts w:ascii="Times New Roman" w:hAnsi="Times New Roman" w:cs="Times New Roman"/>
          <w:sz w:val="24"/>
          <w:szCs w:val="24"/>
        </w:rPr>
        <w:t>asignará</w:t>
      </w:r>
      <w:r w:rsidRPr="00F02E59">
        <w:rPr>
          <w:rFonts w:ascii="Times New Roman" w:hAnsi="Times New Roman" w:cs="Times New Roman"/>
          <w:sz w:val="24"/>
          <w:szCs w:val="24"/>
        </w:rPr>
        <w:t xml:space="preserve"> se detallará en la carta de compromiso. </w:t>
      </w:r>
    </w:p>
    <w:p w:rsidRPr="00F02E59" w:rsidR="00F02E59" w:rsidP="00F87C87" w:rsidRDefault="00F02E59" w14:paraId="65474E63" w14:textId="2C3E5E8A">
      <w:pPr>
        <w:pStyle w:val="TableParagraph"/>
        <w:numPr>
          <w:ilvl w:val="0"/>
          <w:numId w:val="4"/>
        </w:numPr>
        <w:spacing w:before="1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F02E59">
        <w:rPr>
          <w:rFonts w:ascii="Times New Roman" w:hAnsi="Times New Roman" w:cs="Times New Roman"/>
          <w:sz w:val="24"/>
          <w:szCs w:val="24"/>
        </w:rPr>
        <w:t>El titular o responsable de la unidad donde se ejecutará las prácticas preprofesionales laborales determinará el número de estudiantes que recibirá</w:t>
      </w:r>
      <w:r w:rsidR="002C1364">
        <w:rPr>
          <w:rFonts w:ascii="Times New Roman" w:hAnsi="Times New Roman" w:cs="Times New Roman"/>
          <w:sz w:val="24"/>
          <w:szCs w:val="24"/>
        </w:rPr>
        <w:t>, este número debe ser coherente al espacio físico y actividades a realizar</w:t>
      </w:r>
      <w:r w:rsidRPr="00F02E59">
        <w:rPr>
          <w:rFonts w:ascii="Times New Roman" w:hAnsi="Times New Roman" w:cs="Times New Roman"/>
          <w:sz w:val="24"/>
          <w:szCs w:val="24"/>
        </w:rPr>
        <w:t>.</w:t>
      </w:r>
    </w:p>
    <w:p w:rsidR="00787E2A" w:rsidP="006C76CC" w:rsidRDefault="00F02E59" w14:paraId="085AC242" w14:textId="6A887CA2">
      <w:pPr>
        <w:pStyle w:val="TableParagraph"/>
        <w:numPr>
          <w:ilvl w:val="0"/>
          <w:numId w:val="4"/>
        </w:numPr>
        <w:spacing w:before="1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F02E59">
        <w:rPr>
          <w:rFonts w:ascii="Times New Roman" w:hAnsi="Times New Roman" w:cs="Times New Roman"/>
          <w:sz w:val="24"/>
          <w:szCs w:val="24"/>
        </w:rPr>
        <w:t xml:space="preserve">Cuando las prácticas preprofesionales sean ejecutadas por los estudiantes que pertenecen a la misma Unidad Académica o facultad, el número máximo de asignación de estudiantes por unidad o área administrativa de la facultad será hasta </w:t>
      </w:r>
      <w:r w:rsidRPr="00F02E59">
        <w:rPr>
          <w:rFonts w:ascii="Times New Roman" w:hAnsi="Times New Roman" w:cs="Times New Roman"/>
          <w:sz w:val="24"/>
          <w:szCs w:val="24"/>
        </w:rPr>
        <w:t>c</w:t>
      </w:r>
      <w:r w:rsidR="00AB074C">
        <w:rPr>
          <w:rFonts w:ascii="Times New Roman" w:hAnsi="Times New Roman" w:cs="Times New Roman"/>
          <w:sz w:val="24"/>
          <w:szCs w:val="24"/>
        </w:rPr>
        <w:t>inco</w:t>
      </w:r>
      <w:r w:rsidRPr="00F02E59">
        <w:rPr>
          <w:rFonts w:ascii="Times New Roman" w:hAnsi="Times New Roman" w:cs="Times New Roman"/>
          <w:sz w:val="24"/>
          <w:szCs w:val="24"/>
        </w:rPr>
        <w:t xml:space="preserve"> (</w:t>
      </w:r>
      <w:r w:rsidR="00F87C87">
        <w:rPr>
          <w:rFonts w:ascii="Times New Roman" w:hAnsi="Times New Roman" w:cs="Times New Roman"/>
          <w:sz w:val="24"/>
          <w:szCs w:val="24"/>
        </w:rPr>
        <w:t>5</w:t>
      </w:r>
      <w:r w:rsidRPr="00F02E59">
        <w:rPr>
          <w:rFonts w:ascii="Times New Roman" w:hAnsi="Times New Roman" w:cs="Times New Roman"/>
          <w:sz w:val="24"/>
          <w:szCs w:val="24"/>
        </w:rPr>
        <w:t>) p</w:t>
      </w:r>
      <w:r w:rsidR="00F87C87">
        <w:rPr>
          <w:rFonts w:ascii="Times New Roman" w:hAnsi="Times New Roman" w:cs="Times New Roman"/>
          <w:sz w:val="24"/>
          <w:szCs w:val="24"/>
        </w:rPr>
        <w:t>revio an</w:t>
      </w:r>
      <w:r w:rsidR="008F50B1">
        <w:rPr>
          <w:rFonts w:ascii="Times New Roman" w:hAnsi="Times New Roman" w:cs="Times New Roman"/>
          <w:sz w:val="24"/>
          <w:szCs w:val="24"/>
        </w:rPr>
        <w:t xml:space="preserve">álisis </w:t>
      </w:r>
      <w:r w:rsidR="002F0EF5">
        <w:rPr>
          <w:rFonts w:ascii="Times New Roman" w:hAnsi="Times New Roman" w:cs="Times New Roman"/>
          <w:sz w:val="24"/>
          <w:szCs w:val="24"/>
        </w:rPr>
        <w:t xml:space="preserve">de necesidad </w:t>
      </w:r>
      <w:r w:rsidR="008F50B1">
        <w:rPr>
          <w:rFonts w:ascii="Times New Roman" w:hAnsi="Times New Roman" w:cs="Times New Roman"/>
          <w:sz w:val="24"/>
          <w:szCs w:val="24"/>
        </w:rPr>
        <w:t>según sea el caso</w:t>
      </w:r>
      <w:r w:rsidRPr="00F02E59">
        <w:rPr>
          <w:rFonts w:ascii="Times New Roman" w:hAnsi="Times New Roman" w:cs="Times New Roman"/>
          <w:sz w:val="24"/>
          <w:szCs w:val="24"/>
        </w:rPr>
        <w:t>.</w:t>
      </w:r>
    </w:p>
    <w:p w:rsidR="00697DB3" w:rsidP="006C76CC" w:rsidRDefault="00697DB3" w14:paraId="54B5AA41" w14:textId="13706999">
      <w:pPr>
        <w:pStyle w:val="TableParagraph"/>
        <w:numPr>
          <w:ilvl w:val="0"/>
          <w:numId w:val="4"/>
        </w:numPr>
        <w:spacing w:before="1"/>
        <w:ind w:right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estudiante podrá retirarse del programa de prácticas </w:t>
      </w:r>
      <w:r w:rsidR="001710A8">
        <w:rPr>
          <w:sz w:val="24"/>
        </w:rPr>
        <w:t>preprofesionales</w:t>
      </w:r>
      <w:r>
        <w:rPr>
          <w:sz w:val="24"/>
        </w:rPr>
        <w:t xml:space="preserve"> por calamidad doméstica, por situaciones fortuitas o de fuerza mayor debidamente</w:t>
      </w:r>
      <w:r>
        <w:rPr>
          <w:spacing w:val="-8"/>
          <w:sz w:val="24"/>
        </w:rPr>
        <w:t xml:space="preserve"> </w:t>
      </w:r>
      <w:r>
        <w:rPr>
          <w:sz w:val="24"/>
        </w:rPr>
        <w:t>documentadas y notificadas al docente responsable de vinculación de cada carrera.</w:t>
      </w:r>
    </w:p>
    <w:p w:rsidRPr="00BC01CF" w:rsidR="00BC01CF" w:rsidP="006C76CC" w:rsidRDefault="00BC01CF" w14:paraId="1D5782DD" w14:textId="181293D5">
      <w:pPr>
        <w:pStyle w:val="TableParagraph"/>
        <w:numPr>
          <w:ilvl w:val="0"/>
          <w:numId w:val="4"/>
        </w:numPr>
        <w:spacing w:before="1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BC01CF">
        <w:rPr>
          <w:rFonts w:ascii="Times New Roman" w:hAnsi="Times New Roman" w:cs="Times New Roman"/>
          <w:sz w:val="24"/>
          <w:szCs w:val="24"/>
        </w:rPr>
        <w:t xml:space="preserve">El proceso de prácticas preprofesionales </w:t>
      </w:r>
      <w:r>
        <w:rPr>
          <w:rFonts w:ascii="Times New Roman" w:hAnsi="Times New Roman" w:cs="Times New Roman"/>
          <w:sz w:val="24"/>
          <w:szCs w:val="24"/>
        </w:rPr>
        <w:t xml:space="preserve">dentro de la UAE </w:t>
      </w:r>
      <w:r w:rsidRPr="00BC01CF">
        <w:rPr>
          <w:rFonts w:ascii="Times New Roman" w:hAnsi="Times New Roman" w:cs="Times New Roman"/>
          <w:sz w:val="24"/>
          <w:szCs w:val="24"/>
        </w:rPr>
        <w:t>no origina relación laboral alguna, por tal razón los estudiantes no podrán percibir reconocimiento económico o indemnización alguna por parte de la entidad receptora.</w:t>
      </w:r>
    </w:p>
    <w:p w:rsidRPr="00BC01CF" w:rsidR="00BC01CF" w:rsidP="00BC01CF" w:rsidRDefault="00BC01CF" w14:paraId="325CC06A" w14:textId="6745AB7D">
      <w:pPr>
        <w:pStyle w:val="TableParagraph"/>
        <w:numPr>
          <w:ilvl w:val="0"/>
          <w:numId w:val="4"/>
        </w:numPr>
        <w:spacing w:before="1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BC01CF">
        <w:rPr>
          <w:rFonts w:ascii="Times New Roman" w:hAnsi="Times New Roman" w:cs="Times New Roman"/>
          <w:sz w:val="24"/>
          <w:szCs w:val="24"/>
        </w:rPr>
        <w:t>Los estudiantes que realicen actividades de prácticas laborales</w:t>
      </w:r>
      <w:r>
        <w:rPr>
          <w:rFonts w:ascii="Times New Roman" w:hAnsi="Times New Roman" w:cs="Times New Roman"/>
          <w:sz w:val="24"/>
          <w:szCs w:val="24"/>
        </w:rPr>
        <w:t xml:space="preserve"> dentro de la UAE</w:t>
      </w:r>
      <w:r w:rsidRPr="00BC01CF">
        <w:rPr>
          <w:rFonts w:ascii="Times New Roman" w:hAnsi="Times New Roman" w:cs="Times New Roman"/>
          <w:sz w:val="24"/>
          <w:szCs w:val="24"/>
        </w:rPr>
        <w:t xml:space="preserve"> no serán afiliados a la seguridad social debido a que el proceso no genera ningún tipo de relación laboral.</w:t>
      </w:r>
    </w:p>
    <w:p w:rsidR="0096456E" w:rsidP="00BC01CF" w:rsidRDefault="0096456E" w14:paraId="7D50CF1C" w14:textId="77777777">
      <w:pPr>
        <w:pStyle w:val="TableParagraph"/>
        <w:spacing w:before="1"/>
        <w:ind w:left="827" w:right="204"/>
        <w:jc w:val="both"/>
        <w:rPr>
          <w:rFonts w:ascii="Times New Roman" w:hAnsi="Times New Roman" w:cs="Times New Roman"/>
          <w:sz w:val="24"/>
          <w:szCs w:val="24"/>
        </w:rPr>
      </w:pPr>
    </w:p>
    <w:p w:rsidR="0096456E" w:rsidP="0096456E" w:rsidRDefault="0096456E" w14:paraId="459AAD7E" w14:textId="2A9508B0">
      <w:pPr>
        <w:pStyle w:val="TableParagraph"/>
        <w:spacing w:before="1"/>
        <w:ind w:left="107" w:right="2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name="_Hlk210835078" w:id="1"/>
      <w:r w:rsidRPr="0096456E">
        <w:rPr>
          <w:rFonts w:ascii="Times New Roman" w:hAnsi="Times New Roman" w:cs="Times New Roman"/>
          <w:b/>
          <w:bCs/>
          <w:sz w:val="24"/>
          <w:szCs w:val="24"/>
        </w:rPr>
        <w:t xml:space="preserve">Los estudiantes serán excluidos del programa de prácticas preprofesionales cuando el practicante se ausente de manera injustificada por más de </w:t>
      </w:r>
      <w:r w:rsidR="0008613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6456E">
        <w:rPr>
          <w:rFonts w:ascii="Times New Roman" w:hAnsi="Times New Roman" w:cs="Times New Roman"/>
          <w:b/>
          <w:bCs/>
          <w:sz w:val="24"/>
          <w:szCs w:val="24"/>
        </w:rPr>
        <w:t xml:space="preserve"> días o las horas equivalentes a la semana programada, con excepción de lo previsto para el caso de suspensión, no imputable al estudiante.</w:t>
      </w:r>
    </w:p>
    <w:p w:rsidR="00086132" w:rsidP="00086132" w:rsidRDefault="00086132" w14:paraId="4EA1778B" w14:textId="2373E537">
      <w:pPr>
        <w:tabs>
          <w:tab w:val="left" w:pos="1560"/>
        </w:tabs>
      </w:pPr>
      <w:r>
        <w:tab/>
      </w:r>
    </w:p>
    <w:p w:rsidRPr="00086132" w:rsidR="00086132" w:rsidP="00086132" w:rsidRDefault="00086132" w14:paraId="3A38BF21" w14:textId="53F03FDB">
      <w:pPr>
        <w:pStyle w:val="TableParagraph"/>
        <w:spacing w:before="1"/>
        <w:ind w:left="107" w:right="204"/>
        <w:jc w:val="both"/>
        <w:rPr>
          <w:rFonts w:ascii="Times New Roman" w:hAnsi="Times New Roman" w:cs="Times New Roman"/>
          <w:sz w:val="24"/>
          <w:szCs w:val="24"/>
        </w:rPr>
      </w:pPr>
      <w:r w:rsidRPr="00086132">
        <w:rPr>
          <w:rFonts w:ascii="Times New Roman" w:hAnsi="Times New Roman" w:cs="Times New Roman"/>
          <w:sz w:val="24"/>
          <w:szCs w:val="24"/>
        </w:rPr>
        <w:t xml:space="preserve">Los estudiantes </w:t>
      </w:r>
      <w:r>
        <w:rPr>
          <w:rFonts w:ascii="Times New Roman" w:hAnsi="Times New Roman" w:cs="Times New Roman"/>
          <w:sz w:val="24"/>
          <w:szCs w:val="24"/>
        </w:rPr>
        <w:t>que sean sujetos a</w:t>
      </w:r>
      <w:r w:rsidRPr="00086132">
        <w:rPr>
          <w:rFonts w:ascii="Times New Roman" w:hAnsi="Times New Roman" w:cs="Times New Roman"/>
          <w:sz w:val="24"/>
          <w:szCs w:val="24"/>
        </w:rPr>
        <w:t xml:space="preserve"> procedimiento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86132">
        <w:rPr>
          <w:rFonts w:ascii="Times New Roman" w:hAnsi="Times New Roman" w:cs="Times New Roman"/>
          <w:sz w:val="24"/>
          <w:szCs w:val="24"/>
        </w:rPr>
        <w:t xml:space="preserve"> disciplinario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861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luego de realizarse el debido proceso </w:t>
      </w:r>
      <w:r w:rsidRPr="00086132">
        <w:rPr>
          <w:rFonts w:ascii="Times New Roman" w:hAnsi="Times New Roman" w:cs="Times New Roman"/>
          <w:sz w:val="24"/>
          <w:szCs w:val="24"/>
        </w:rPr>
        <w:t xml:space="preserve">correspondiente,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086132">
        <w:rPr>
          <w:rFonts w:ascii="Times New Roman" w:hAnsi="Times New Roman" w:cs="Times New Roman"/>
          <w:sz w:val="24"/>
          <w:szCs w:val="24"/>
        </w:rPr>
        <w:t xml:space="preserve">se determine el cometimiento de faltas disciplinarias en la entidad receptora o la unidad en la cual ejecuta las prácticas preprofesionales, se les dispondrá la suspensión definitiva </w:t>
      </w:r>
      <w:r>
        <w:rPr>
          <w:rFonts w:ascii="Times New Roman" w:hAnsi="Times New Roman" w:cs="Times New Roman"/>
          <w:sz w:val="24"/>
          <w:szCs w:val="24"/>
        </w:rPr>
        <w:t xml:space="preserve">o parcial </w:t>
      </w:r>
      <w:r w:rsidRPr="00086132">
        <w:rPr>
          <w:rFonts w:ascii="Times New Roman" w:hAnsi="Times New Roman" w:cs="Times New Roman"/>
          <w:sz w:val="24"/>
          <w:szCs w:val="24"/>
        </w:rPr>
        <w:t xml:space="preserve">por el lapso de 6 meses o a 1 año, </w:t>
      </w:r>
      <w:r>
        <w:rPr>
          <w:rFonts w:ascii="Times New Roman" w:hAnsi="Times New Roman" w:cs="Times New Roman"/>
          <w:sz w:val="24"/>
          <w:szCs w:val="24"/>
        </w:rPr>
        <w:t xml:space="preserve">previa </w:t>
      </w:r>
      <w:r w:rsidRPr="00086132">
        <w:rPr>
          <w:rFonts w:ascii="Times New Roman" w:hAnsi="Times New Roman" w:cs="Times New Roman"/>
          <w:sz w:val="24"/>
          <w:szCs w:val="24"/>
        </w:rPr>
        <w:t xml:space="preserve">disposición dictada por el Consejo </w:t>
      </w:r>
      <w:r>
        <w:rPr>
          <w:rFonts w:ascii="Times New Roman" w:hAnsi="Times New Roman" w:cs="Times New Roman"/>
          <w:sz w:val="24"/>
          <w:szCs w:val="24"/>
        </w:rPr>
        <w:t>Directivo de cada Facultad</w:t>
      </w:r>
      <w:r w:rsidRPr="00086132">
        <w:rPr>
          <w:rFonts w:ascii="Times New Roman" w:hAnsi="Times New Roman" w:cs="Times New Roman"/>
          <w:sz w:val="24"/>
          <w:szCs w:val="24"/>
        </w:rPr>
        <w:t>.</w:t>
      </w:r>
    </w:p>
    <w:p w:rsidR="00086132" w:rsidP="00086132" w:rsidRDefault="00086132" w14:paraId="53247F69" w14:textId="77777777">
      <w:pPr>
        <w:tabs>
          <w:tab w:val="left" w:pos="1560"/>
        </w:tabs>
      </w:pPr>
    </w:p>
    <w:p w:rsidRPr="002C1364" w:rsidR="001710A8" w:rsidP="002C1364" w:rsidRDefault="001710A8" w14:paraId="496FD713" w14:textId="39537A71">
      <w:pPr>
        <w:pStyle w:val="TableParagraph"/>
        <w:spacing w:before="1"/>
        <w:ind w:left="107" w:right="204"/>
        <w:jc w:val="both"/>
        <w:rPr>
          <w:rFonts w:ascii="Times New Roman" w:hAnsi="Times New Roman" w:cs="Times New Roman"/>
          <w:sz w:val="24"/>
          <w:szCs w:val="24"/>
        </w:rPr>
      </w:pPr>
      <w:r w:rsidRPr="00CF11F4">
        <w:rPr>
          <w:rFonts w:ascii="Times New Roman" w:hAnsi="Times New Roman" w:cs="Times New Roman"/>
          <w:b/>
          <w:bCs/>
          <w:sz w:val="24"/>
          <w:szCs w:val="24"/>
        </w:rPr>
        <w:t xml:space="preserve">El estudiante podrá solicitar </w:t>
      </w:r>
      <w:r w:rsidR="00DD1561">
        <w:rPr>
          <w:rFonts w:ascii="Times New Roman" w:hAnsi="Times New Roman" w:cs="Times New Roman"/>
          <w:b/>
          <w:bCs/>
          <w:sz w:val="24"/>
          <w:szCs w:val="24"/>
        </w:rPr>
        <w:t xml:space="preserve">que </w:t>
      </w:r>
      <w:r w:rsidRPr="00CF11F4">
        <w:rPr>
          <w:rFonts w:ascii="Times New Roman" w:hAnsi="Times New Roman" w:cs="Times New Roman"/>
          <w:b/>
          <w:bCs/>
          <w:sz w:val="24"/>
          <w:szCs w:val="24"/>
        </w:rPr>
        <w:t xml:space="preserve">mediante oficio al Docente responsable de vinculación de cada carrera la homologación o convalidación de las horas de prácticas </w:t>
      </w:r>
      <w:r w:rsidRPr="00CF11F4" w:rsidR="00AB074C">
        <w:rPr>
          <w:rFonts w:ascii="Times New Roman" w:hAnsi="Times New Roman" w:cs="Times New Roman"/>
          <w:b/>
          <w:bCs/>
          <w:sz w:val="24"/>
          <w:szCs w:val="24"/>
        </w:rPr>
        <w:t>preprofesionales</w:t>
      </w:r>
      <w:r w:rsidRPr="00CF11F4">
        <w:rPr>
          <w:rFonts w:ascii="Times New Roman" w:hAnsi="Times New Roman" w:cs="Times New Roman"/>
          <w:b/>
          <w:bCs/>
          <w:sz w:val="24"/>
          <w:szCs w:val="24"/>
        </w:rPr>
        <w:t xml:space="preserve"> laborales o de pasantías realizadas </w:t>
      </w:r>
      <w:r w:rsidR="00DD1561">
        <w:rPr>
          <w:rFonts w:ascii="Times New Roman" w:hAnsi="Times New Roman" w:cs="Times New Roman"/>
          <w:b/>
          <w:bCs/>
          <w:sz w:val="24"/>
          <w:szCs w:val="24"/>
        </w:rPr>
        <w:t xml:space="preserve">en instituciones públicas o privadas y también las </w:t>
      </w:r>
      <w:r w:rsidRPr="00CF11F4">
        <w:rPr>
          <w:rFonts w:ascii="Times New Roman" w:hAnsi="Times New Roman" w:cs="Times New Roman"/>
          <w:b/>
          <w:bCs/>
          <w:sz w:val="24"/>
          <w:szCs w:val="24"/>
        </w:rPr>
        <w:t>aprobadas por otras IES</w:t>
      </w:r>
      <w:r w:rsidRPr="002C1364">
        <w:rPr>
          <w:rFonts w:ascii="Times New Roman" w:hAnsi="Times New Roman" w:cs="Times New Roman"/>
          <w:sz w:val="24"/>
          <w:szCs w:val="24"/>
        </w:rPr>
        <w:t xml:space="preserve">, y a su vez el Docente responsable </w:t>
      </w:r>
      <w:r w:rsidR="00DD1561">
        <w:rPr>
          <w:rFonts w:ascii="Times New Roman" w:hAnsi="Times New Roman" w:cs="Times New Roman"/>
          <w:sz w:val="24"/>
          <w:szCs w:val="24"/>
        </w:rPr>
        <w:t xml:space="preserve">solicitará </w:t>
      </w:r>
      <w:r w:rsidRPr="002C1364">
        <w:rPr>
          <w:rFonts w:ascii="Times New Roman" w:hAnsi="Times New Roman" w:cs="Times New Roman"/>
          <w:sz w:val="24"/>
          <w:szCs w:val="24"/>
        </w:rPr>
        <w:t>al Decano de cada facultad para que sea aprobada mediante resolución de Consejo Directivo de cada Facultad.</w:t>
      </w:r>
    </w:p>
    <w:bookmarkEnd w:id="1"/>
    <w:p w:rsidR="001710A8" w:rsidP="00086132" w:rsidRDefault="001710A8" w14:paraId="12E07EDE" w14:textId="77777777">
      <w:pPr>
        <w:tabs>
          <w:tab w:val="left" w:pos="1560"/>
        </w:tabs>
      </w:pPr>
    </w:p>
    <w:p w:rsidRPr="007B492A" w:rsidR="00E239C3" w:rsidP="00E239C3" w:rsidRDefault="00E239C3" w14:paraId="5BE9C29B" w14:textId="77777777">
      <w:pPr>
        <w:pStyle w:val="Default"/>
        <w:jc w:val="both"/>
        <w:rPr>
          <w:rFonts w:ascii="Times New Roman" w:hAnsi="Times New Roman" w:cs="Times New Roman"/>
          <w:lang w:val="es-EC"/>
        </w:rPr>
      </w:pPr>
      <w:r w:rsidRPr="003E1B25">
        <w:rPr>
          <w:rFonts w:ascii="Times New Roman" w:hAnsi="Times New Roman" w:cs="Times New Roman"/>
          <w:b/>
          <w:bCs/>
          <w:lang w:val="es-EC"/>
        </w:rPr>
        <w:t>IMPORTANTE: Recuerde que todos los documentos deberá presentarlos en las oficinas de Vinculación con la Sociedad para la revisión y visto bueno. Solo si el estudiante es de la modalidad online deberá enviar los documentos al correo de</w:t>
      </w:r>
      <w:r>
        <w:rPr>
          <w:rFonts w:ascii="Times New Roman" w:hAnsi="Times New Roman" w:cs="Times New Roman"/>
          <w:b/>
          <w:bCs/>
          <w:lang w:val="es-EC"/>
        </w:rPr>
        <w:t xml:space="preserve">l docente responsable de la vinculación de cada carrera y sede solicitando se gestione la petición, </w:t>
      </w:r>
      <w:r w:rsidRPr="003E1B25">
        <w:rPr>
          <w:rFonts w:ascii="Times New Roman" w:hAnsi="Times New Roman" w:cs="Times New Roman"/>
          <w:b/>
          <w:bCs/>
          <w:lang w:val="es-EC"/>
        </w:rPr>
        <w:t xml:space="preserve">o mediante correspondencia en sobre cerrado con atención </w:t>
      </w:r>
      <w:r>
        <w:rPr>
          <w:rFonts w:ascii="Times New Roman" w:hAnsi="Times New Roman" w:cs="Times New Roman"/>
          <w:b/>
          <w:bCs/>
          <w:lang w:val="es-EC"/>
        </w:rPr>
        <w:t>al Docente responsables de vinculación</w:t>
      </w:r>
      <w:r w:rsidRPr="003E1B25">
        <w:rPr>
          <w:rFonts w:ascii="Times New Roman" w:hAnsi="Times New Roman" w:cs="Times New Roman"/>
          <w:b/>
          <w:bCs/>
          <w:lang w:val="es-EC"/>
        </w:rPr>
        <w:t>.</w:t>
      </w:r>
    </w:p>
    <w:p w:rsidRPr="00086132" w:rsidR="00E239C3" w:rsidP="00086132" w:rsidRDefault="00E239C3" w14:paraId="1F5E67F3" w14:textId="77777777">
      <w:pPr>
        <w:tabs>
          <w:tab w:val="left" w:pos="1560"/>
        </w:tabs>
      </w:pPr>
    </w:p>
    <w:p w:rsidR="711A3640" w:rsidP="711A3640" w:rsidRDefault="711A3640" w14:paraId="42ED839D" w14:textId="486E70A2">
      <w:pPr>
        <w:tabs>
          <w:tab w:val="left" w:leader="none" w:pos="1560"/>
        </w:tabs>
      </w:pPr>
    </w:p>
    <w:p w:rsidR="711A3640" w:rsidP="711A3640" w:rsidRDefault="711A3640" w14:paraId="56FD9436" w14:textId="193F52D7">
      <w:pPr>
        <w:tabs>
          <w:tab w:val="left" w:leader="none" w:pos="1560"/>
        </w:tabs>
      </w:pPr>
    </w:p>
    <w:p w:rsidR="711A3640" w:rsidP="711A3640" w:rsidRDefault="711A3640" w14:paraId="5D5A2B52" w14:textId="28D10733">
      <w:pPr>
        <w:tabs>
          <w:tab w:val="left" w:leader="none" w:pos="1560"/>
        </w:tabs>
      </w:pPr>
    </w:p>
    <w:p w:rsidR="711A3640" w:rsidP="711A3640" w:rsidRDefault="711A3640" w14:paraId="3EB4188F" w14:textId="7944B19F">
      <w:pPr>
        <w:tabs>
          <w:tab w:val="left" w:leader="none" w:pos="1560"/>
        </w:tabs>
      </w:pPr>
    </w:p>
    <w:p w:rsidR="711A3640" w:rsidP="711A3640" w:rsidRDefault="711A3640" w14:paraId="3BF470CD" w14:textId="09CAF1E4">
      <w:pPr>
        <w:tabs>
          <w:tab w:val="left" w:leader="none" w:pos="1560"/>
        </w:tabs>
      </w:pPr>
    </w:p>
    <w:p w:rsidR="711A3640" w:rsidP="711A3640" w:rsidRDefault="711A3640" w14:paraId="78ACFFA8" w14:textId="28F339AC">
      <w:pPr>
        <w:tabs>
          <w:tab w:val="left" w:leader="none" w:pos="1560"/>
        </w:tabs>
      </w:pPr>
    </w:p>
    <w:p w:rsidR="711A3640" w:rsidP="711A3640" w:rsidRDefault="711A3640" w14:paraId="5850D142" w14:textId="14D460A5">
      <w:pPr>
        <w:tabs>
          <w:tab w:val="left" w:leader="none" w:pos="1560"/>
        </w:tabs>
      </w:pPr>
    </w:p>
    <w:p w:rsidR="711A3640" w:rsidP="711A3640" w:rsidRDefault="711A3640" w14:paraId="0C64B171" w14:textId="50D091B2">
      <w:pPr>
        <w:tabs>
          <w:tab w:val="left" w:leader="none" w:pos="1560"/>
        </w:tabs>
      </w:pPr>
    </w:p>
    <w:p w:rsidR="711A3640" w:rsidP="711A3640" w:rsidRDefault="711A3640" w14:paraId="6500608D" w14:textId="59850F9E">
      <w:pPr>
        <w:tabs>
          <w:tab w:val="left" w:leader="none" w:pos="1560"/>
        </w:tabs>
      </w:pPr>
    </w:p>
    <w:p w:rsidR="711A3640" w:rsidP="711A3640" w:rsidRDefault="711A3640" w14:paraId="3C8BC06C" w14:textId="7E42D5B7">
      <w:pPr>
        <w:tabs>
          <w:tab w:val="left" w:leader="none" w:pos="1560"/>
        </w:tabs>
      </w:pPr>
    </w:p>
    <w:p w:rsidR="711A3640" w:rsidP="711A3640" w:rsidRDefault="711A3640" w14:paraId="6295256C" w14:textId="45A2E6A1">
      <w:pPr>
        <w:tabs>
          <w:tab w:val="left" w:leader="none" w:pos="1560"/>
        </w:tabs>
      </w:pPr>
    </w:p>
    <w:p w:rsidR="711A3640" w:rsidP="711A3640" w:rsidRDefault="711A3640" w14:paraId="2CBBDD47" w14:textId="10AEEE7C">
      <w:pPr>
        <w:tabs>
          <w:tab w:val="left" w:leader="none" w:pos="1560"/>
        </w:tabs>
      </w:pPr>
    </w:p>
    <w:p w:rsidR="711A3640" w:rsidP="711A3640" w:rsidRDefault="711A3640" w14:paraId="2D95F583" w14:textId="5BDF7240">
      <w:pPr>
        <w:tabs>
          <w:tab w:val="left" w:leader="none" w:pos="1560"/>
        </w:tabs>
      </w:pPr>
    </w:p>
    <w:p w:rsidR="711A3640" w:rsidP="711A3640" w:rsidRDefault="711A3640" w14:paraId="4F9479D3" w14:textId="462776AC">
      <w:pPr>
        <w:tabs>
          <w:tab w:val="left" w:leader="none" w:pos="1560"/>
        </w:tabs>
      </w:pPr>
    </w:p>
    <w:p w:rsidR="711A3640" w:rsidP="711A3640" w:rsidRDefault="711A3640" w14:paraId="36A95025" w14:textId="2097FB45">
      <w:pPr>
        <w:tabs>
          <w:tab w:val="left" w:leader="none" w:pos="1560"/>
        </w:tabs>
      </w:pPr>
    </w:p>
    <w:p w:rsidR="711A3640" w:rsidP="711A3640" w:rsidRDefault="711A3640" w14:paraId="0E9CEDB3" w14:textId="636FA85B">
      <w:pPr>
        <w:tabs>
          <w:tab w:val="left" w:leader="none" w:pos="1560"/>
        </w:tabs>
      </w:pPr>
    </w:p>
    <w:p w:rsidR="711A3640" w:rsidP="711A3640" w:rsidRDefault="711A3640" w14:paraId="7E21AB29" w14:textId="790263AC">
      <w:pPr>
        <w:tabs>
          <w:tab w:val="left" w:leader="none" w:pos="1560"/>
        </w:tabs>
      </w:pPr>
    </w:p>
    <w:p w:rsidR="711A3640" w:rsidP="711A3640" w:rsidRDefault="711A3640" w14:paraId="6A523AD6" w14:textId="17B4D92B">
      <w:pPr>
        <w:tabs>
          <w:tab w:val="left" w:leader="none" w:pos="1560"/>
        </w:tabs>
      </w:pPr>
    </w:p>
    <w:p w:rsidR="711A3640" w:rsidP="711A3640" w:rsidRDefault="711A3640" w14:paraId="7863DE81" w14:textId="064B40B6">
      <w:pPr>
        <w:tabs>
          <w:tab w:val="left" w:leader="none" w:pos="1560"/>
        </w:tabs>
      </w:pPr>
    </w:p>
    <w:p w:rsidR="711A3640" w:rsidP="711A3640" w:rsidRDefault="711A3640" w14:paraId="242493AC" w14:textId="608381F3">
      <w:pPr>
        <w:tabs>
          <w:tab w:val="left" w:leader="none" w:pos="1560"/>
        </w:tabs>
      </w:pPr>
    </w:p>
    <w:p w:rsidR="711A3640" w:rsidP="711A3640" w:rsidRDefault="711A3640" w14:paraId="27F08D52" w14:textId="53237912">
      <w:pPr>
        <w:tabs>
          <w:tab w:val="left" w:leader="none" w:pos="1560"/>
        </w:tabs>
      </w:pPr>
    </w:p>
    <w:p w:rsidR="711A3640" w:rsidP="711A3640" w:rsidRDefault="711A3640" w14:paraId="61CABB77" w14:textId="7D153B2A">
      <w:pPr>
        <w:tabs>
          <w:tab w:val="left" w:leader="none" w:pos="1560"/>
        </w:tabs>
      </w:pPr>
    </w:p>
    <w:p w:rsidR="711A3640" w:rsidP="711A3640" w:rsidRDefault="711A3640" w14:paraId="52D8C440" w14:textId="32C5C08A">
      <w:pPr>
        <w:tabs>
          <w:tab w:val="left" w:leader="none" w:pos="1560"/>
        </w:tabs>
      </w:pPr>
    </w:p>
    <w:p w:rsidR="711A3640" w:rsidP="711A3640" w:rsidRDefault="711A3640" w14:paraId="25680F9D" w14:textId="05B44787">
      <w:pPr>
        <w:tabs>
          <w:tab w:val="left" w:leader="none" w:pos="1560"/>
        </w:tabs>
      </w:pPr>
    </w:p>
    <w:p w:rsidR="711A3640" w:rsidP="711A3640" w:rsidRDefault="711A3640" w14:paraId="501EE88C" w14:textId="64FFDD1A">
      <w:pPr>
        <w:tabs>
          <w:tab w:val="left" w:leader="none" w:pos="1560"/>
        </w:tabs>
      </w:pPr>
    </w:p>
    <w:p w:rsidR="711A3640" w:rsidP="711A3640" w:rsidRDefault="711A3640" w14:paraId="6E5ACE4E" w14:textId="0ACC419B">
      <w:pPr>
        <w:tabs>
          <w:tab w:val="left" w:leader="none" w:pos="1560"/>
        </w:tabs>
      </w:pPr>
    </w:p>
    <w:p w:rsidR="711A3640" w:rsidP="711A3640" w:rsidRDefault="711A3640" w14:paraId="33A411C6" w14:textId="6C9608E1">
      <w:pPr>
        <w:tabs>
          <w:tab w:val="left" w:leader="none" w:pos="1560"/>
        </w:tabs>
      </w:pPr>
    </w:p>
    <w:p w:rsidR="711A3640" w:rsidP="711A3640" w:rsidRDefault="711A3640" w14:paraId="4D1B7338" w14:textId="3413A54A">
      <w:pPr>
        <w:tabs>
          <w:tab w:val="left" w:leader="none" w:pos="1560"/>
        </w:tabs>
      </w:pPr>
    </w:p>
    <w:p w:rsidR="711A3640" w:rsidP="711A3640" w:rsidRDefault="711A3640" w14:paraId="1F5AF155" w14:textId="509F3ADF">
      <w:pPr>
        <w:tabs>
          <w:tab w:val="left" w:leader="none" w:pos="1560"/>
        </w:tabs>
      </w:pPr>
    </w:p>
    <w:p w:rsidR="711A3640" w:rsidP="711A3640" w:rsidRDefault="711A3640" w14:paraId="5E67A1A4" w14:textId="4F7E825C">
      <w:pPr>
        <w:tabs>
          <w:tab w:val="left" w:leader="none" w:pos="1560"/>
        </w:tabs>
      </w:pPr>
    </w:p>
    <w:p w:rsidR="711A3640" w:rsidP="711A3640" w:rsidRDefault="711A3640" w14:paraId="15444E7D" w14:textId="3F78F4AB">
      <w:pPr>
        <w:tabs>
          <w:tab w:val="left" w:leader="none" w:pos="1560"/>
        </w:tabs>
      </w:pPr>
    </w:p>
    <w:p w:rsidR="711A3640" w:rsidP="711A3640" w:rsidRDefault="711A3640" w14:paraId="24E5BBC9" w14:textId="5A94EB78">
      <w:pPr>
        <w:tabs>
          <w:tab w:val="left" w:leader="none" w:pos="1560"/>
        </w:tabs>
      </w:pPr>
    </w:p>
    <w:p w:rsidR="711A3640" w:rsidP="711A3640" w:rsidRDefault="711A3640" w14:paraId="5BC530BA" w14:textId="203707C7">
      <w:pPr>
        <w:tabs>
          <w:tab w:val="left" w:leader="none" w:pos="1560"/>
        </w:tabs>
      </w:pPr>
    </w:p>
    <w:p w:rsidR="711A3640" w:rsidP="711A3640" w:rsidRDefault="711A3640" w14:paraId="371121ED" w14:textId="472E87E9">
      <w:pPr>
        <w:tabs>
          <w:tab w:val="left" w:leader="none" w:pos="1560"/>
        </w:tabs>
      </w:pPr>
    </w:p>
    <w:p w:rsidR="711A3640" w:rsidP="711A3640" w:rsidRDefault="711A3640" w14:paraId="5FE4F62D" w14:textId="00C1FA2E">
      <w:pPr>
        <w:tabs>
          <w:tab w:val="left" w:leader="none" w:pos="1560"/>
        </w:tabs>
      </w:pPr>
    </w:p>
    <w:p w:rsidR="711A3640" w:rsidP="711A3640" w:rsidRDefault="711A3640" w14:paraId="3E9FC04C" w14:textId="5F5A3BB4">
      <w:pPr>
        <w:tabs>
          <w:tab w:val="left" w:leader="none" w:pos="1560"/>
        </w:tabs>
      </w:pPr>
    </w:p>
    <w:p w:rsidR="711A3640" w:rsidP="711A3640" w:rsidRDefault="711A3640" w14:paraId="6183C31C" w14:textId="23B761DF">
      <w:pPr>
        <w:tabs>
          <w:tab w:val="left" w:leader="none" w:pos="1560"/>
        </w:tabs>
      </w:pPr>
    </w:p>
    <w:p w:rsidR="711A3640" w:rsidP="711A3640" w:rsidRDefault="711A3640" w14:paraId="3F2584CB" w14:textId="4CE59C17">
      <w:pPr>
        <w:tabs>
          <w:tab w:val="left" w:leader="none" w:pos="1560"/>
        </w:tabs>
      </w:pPr>
    </w:p>
    <w:p w:rsidR="75D5322E" w:rsidP="711A3640" w:rsidRDefault="75D5322E" w14:paraId="375495FF" w14:textId="218E88B7">
      <w:pPr>
        <w:spacing w:before="240" w:beforeAutospacing="off" w:after="240" w:afterAutospacing="off" w:line="257" w:lineRule="auto"/>
        <w:jc w:val="both"/>
      </w:pPr>
      <w:r w:rsidRPr="711A3640" w:rsidR="75D5322E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El presente </w:t>
      </w:r>
      <w:r w:rsidRPr="711A3640" w:rsidR="198C0D0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Instructivo para la validación de Prácticas laborales y Pasantías. Modalidad presencial y </w:t>
      </w:r>
      <w:r w:rsidRPr="711A3640" w:rsidR="198C0D0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on</w:t>
      </w:r>
      <w:r w:rsidRPr="711A3640" w:rsidR="198C0D0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</w:t>
      </w:r>
      <w:r w:rsidRPr="711A3640" w:rsidR="198C0D0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line</w:t>
      </w:r>
      <w:r w:rsidRPr="711A3640" w:rsidR="198C0D06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 </w:t>
      </w:r>
      <w:r w:rsidRPr="711A3640" w:rsidR="75D5322E">
        <w:rPr>
          <w:rFonts w:ascii="Cambria" w:hAnsi="Cambria" w:eastAsia="Cambria" w:cs="Cambria"/>
          <w:noProof w:val="0"/>
          <w:sz w:val="22"/>
          <w:szCs w:val="22"/>
          <w:lang w:val="es-EC"/>
        </w:rPr>
        <w:t>fue</w:t>
      </w:r>
      <w:r w:rsidRPr="711A3640" w:rsidR="75D5322E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conocido en la Quinta Sesión Ordinaria ante la Comisión Interventora y de Fortalecimiento Institucional para la Universidad Agraria del Ecuador, y aprobado mediante </w:t>
      </w:r>
      <w:r w:rsidRPr="711A3640" w:rsidR="75D5322E">
        <w:rPr>
          <w:rFonts w:ascii="Cambria" w:hAnsi="Cambria" w:eastAsia="Cambria" w:cs="Cambria"/>
          <w:noProof w:val="0"/>
          <w:sz w:val="20"/>
          <w:szCs w:val="20"/>
          <w:lang w:val="es-EC"/>
        </w:rPr>
        <w:t>RESOLUCIÓN Nro. R-CIFI-UAE-SO-No.005-107-2026, de fecha 15 de enero 2026.</w:t>
      </w:r>
    </w:p>
    <w:p w:rsidR="75D5322E" w:rsidP="711A3640" w:rsidRDefault="75D5322E" w14:paraId="492645B1" w14:textId="75AF4289">
      <w:pPr>
        <w:spacing w:before="0" w:beforeAutospacing="off" w:after="0" w:afterAutospacing="off" w:line="257" w:lineRule="auto"/>
        <w:jc w:val="both"/>
      </w:pPr>
      <w:r w:rsidRPr="711A3640" w:rsidR="75D5322E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75D5322E" w:rsidP="711A3640" w:rsidRDefault="75D5322E" w14:paraId="62630C6E" w14:textId="7F9DF64E">
      <w:pPr>
        <w:spacing w:before="0" w:beforeAutospacing="off" w:after="0" w:afterAutospacing="off" w:line="257" w:lineRule="auto"/>
        <w:jc w:val="both"/>
      </w:pPr>
      <w:r w:rsidRPr="711A3640" w:rsidR="75D5322E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75D5322E" w:rsidP="711A3640" w:rsidRDefault="75D5322E" w14:paraId="1EDAC5DE" w14:textId="1D0AA4FC">
      <w:pPr>
        <w:spacing w:before="0" w:beforeAutospacing="off" w:after="0" w:afterAutospacing="off" w:line="257" w:lineRule="auto"/>
        <w:jc w:val="both"/>
      </w:pPr>
      <w:r w:rsidRPr="711A3640" w:rsidR="75D5322E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75D5322E" w:rsidP="711A3640" w:rsidRDefault="75D5322E" w14:paraId="60D16E27" w14:textId="07D5833B">
      <w:pPr>
        <w:spacing w:before="0" w:beforeAutospacing="off" w:after="0" w:afterAutospacing="off" w:line="257" w:lineRule="auto"/>
        <w:jc w:val="both"/>
      </w:pPr>
      <w:r w:rsidRPr="711A3640" w:rsidR="75D5322E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75D5322E" w:rsidP="711A3640" w:rsidRDefault="75D5322E" w14:paraId="02908D0F" w14:textId="568D6938">
      <w:pPr>
        <w:spacing w:before="0" w:beforeAutospacing="off" w:after="0" w:afterAutospacing="off" w:line="257" w:lineRule="auto"/>
        <w:jc w:val="center"/>
      </w:pPr>
      <w:r w:rsidRPr="711A3640" w:rsidR="75D5322E">
        <w:rPr>
          <w:rFonts w:ascii="Cambria" w:hAnsi="Cambria" w:eastAsia="Cambria" w:cs="Cambria"/>
          <w:noProof w:val="0"/>
          <w:sz w:val="22"/>
          <w:szCs w:val="22"/>
          <w:lang w:val="es-EC"/>
        </w:rPr>
        <w:t>Dr. Patricio Rigoberto Álvarez Muñoz</w:t>
      </w:r>
    </w:p>
    <w:p w:rsidR="75D5322E" w:rsidP="711A3640" w:rsidRDefault="75D5322E" w14:paraId="4EABB178" w14:textId="18A7180A">
      <w:pPr>
        <w:spacing w:before="0" w:beforeAutospacing="off" w:after="0" w:afterAutospacing="off" w:line="257" w:lineRule="auto"/>
        <w:jc w:val="center"/>
      </w:pPr>
      <w:r w:rsidRPr="711A3640" w:rsidR="75D5322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RECTOR/PRESIDENTE</w:t>
      </w:r>
    </w:p>
    <w:p w:rsidR="75D5322E" w:rsidP="711A3640" w:rsidRDefault="75D5322E" w14:paraId="3C88BCB3" w14:textId="18D6D607">
      <w:pPr>
        <w:spacing w:before="0" w:beforeAutospacing="off" w:after="0" w:afterAutospacing="off" w:line="257" w:lineRule="auto"/>
        <w:jc w:val="center"/>
      </w:pPr>
      <w:r w:rsidRPr="711A3640" w:rsidR="75D5322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COMISIÓN INTERVENTORA Y DE FORTALECIMIENTO</w:t>
      </w:r>
    </w:p>
    <w:p w:rsidR="75D5322E" w:rsidP="711A3640" w:rsidRDefault="75D5322E" w14:paraId="0EACE618" w14:textId="49272F83">
      <w:pPr>
        <w:spacing w:before="0" w:beforeAutospacing="off" w:after="0" w:afterAutospacing="off" w:line="257" w:lineRule="auto"/>
        <w:jc w:val="center"/>
      </w:pPr>
      <w:r w:rsidRPr="711A3640" w:rsidR="75D5322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INSTITUCIONAL PARA LA UNIVERSIDAD AGRARIA DEL ECUADOR</w:t>
      </w:r>
    </w:p>
    <w:p w:rsidR="75D5322E" w:rsidP="711A3640" w:rsidRDefault="75D5322E" w14:paraId="010E5C83" w14:textId="49EFCB38">
      <w:pPr>
        <w:spacing w:before="0" w:beforeAutospacing="off" w:after="160" w:afterAutospacing="off" w:line="257" w:lineRule="auto"/>
        <w:jc w:val="both"/>
      </w:pPr>
      <w:r w:rsidRPr="711A3640" w:rsidR="75D5322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</w:t>
      </w:r>
    </w:p>
    <w:p w:rsidR="75D5322E" w:rsidP="711A3640" w:rsidRDefault="75D5322E" w14:paraId="2A6C01E5" w14:textId="5A49352F">
      <w:pPr>
        <w:spacing w:before="0" w:beforeAutospacing="off" w:after="160" w:afterAutospacing="off" w:line="257" w:lineRule="auto"/>
        <w:jc w:val="both"/>
      </w:pPr>
      <w:r w:rsidRPr="711A3640" w:rsidR="75D5322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</w:t>
      </w:r>
    </w:p>
    <w:p w:rsidR="75D5322E" w:rsidP="711A3640" w:rsidRDefault="75D5322E" w14:paraId="55B95C9C" w14:textId="2A5961E8">
      <w:pPr>
        <w:spacing w:before="0" w:beforeAutospacing="off" w:after="160" w:afterAutospacing="off" w:line="257" w:lineRule="auto"/>
        <w:jc w:val="both"/>
      </w:pPr>
      <w:r w:rsidRPr="711A3640" w:rsidR="75D5322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</w:t>
      </w:r>
    </w:p>
    <w:p w:rsidR="75D5322E" w:rsidP="711A3640" w:rsidRDefault="75D5322E" w14:paraId="7278083D" w14:textId="2D99A68F">
      <w:pPr>
        <w:spacing w:before="0" w:beforeAutospacing="off" w:after="160" w:afterAutospacing="off" w:line="257" w:lineRule="auto"/>
        <w:jc w:val="both"/>
      </w:pPr>
      <w:r w:rsidRPr="711A3640" w:rsidR="75D5322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CERTIFICO: </w:t>
      </w:r>
      <w:r w:rsidRPr="711A3640" w:rsidR="75D5322E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Que el presente </w:t>
      </w:r>
      <w:r w:rsidRPr="711A3640" w:rsidR="75D5322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“</w:t>
      </w:r>
      <w:r w:rsidRPr="711A3640" w:rsidR="75D5322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INSTRUCTIVO</w:t>
      </w:r>
      <w:r w:rsidRPr="711A3640" w:rsidR="51453322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PARA LA VALIDACIÓN DE PRACTICAS LABORALES Y PASANTÍAS. MODALIDAD PRESENCIAL Y ON LINE  </w:t>
      </w:r>
      <w:r w:rsidRPr="711A3640" w:rsidR="75D5322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DE LA UNIVERSIDAD AGRARIA DEL ECUADOR</w:t>
      </w:r>
      <w:r w:rsidRPr="711A3640" w:rsidR="75D5322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”</w:t>
      </w:r>
      <w:r w:rsidRPr="711A3640" w:rsidR="75D5322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,</w:t>
      </w:r>
      <w:r w:rsidRPr="711A3640" w:rsidR="75D5322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</w:t>
      </w:r>
      <w:r w:rsidRPr="711A3640" w:rsidR="75D5322E">
        <w:rPr>
          <w:rFonts w:ascii="Cambria" w:hAnsi="Cambria" w:eastAsia="Cambria" w:cs="Cambria"/>
          <w:noProof w:val="0"/>
          <w:sz w:val="22"/>
          <w:szCs w:val="22"/>
          <w:lang w:val="es-EC"/>
        </w:rPr>
        <w:t>fue tratado y aprobado por la Comisión Interventora y de Fortalecimiento Institucional para la Universidad Agraria del Ecuador en la quinta sesión ordinaria realizada el quince de enero del año dos mil veintiséis.</w:t>
      </w:r>
    </w:p>
    <w:p w:rsidR="75D5322E" w:rsidP="711A3640" w:rsidRDefault="75D5322E" w14:paraId="53DF014A" w14:textId="0BB2ECB9">
      <w:pPr>
        <w:spacing w:before="0" w:beforeAutospacing="off" w:after="0" w:afterAutospacing="off" w:line="257" w:lineRule="auto"/>
        <w:jc w:val="both"/>
      </w:pPr>
      <w:r w:rsidRPr="711A3640" w:rsidR="75D5322E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75D5322E" w:rsidP="711A3640" w:rsidRDefault="75D5322E" w14:paraId="27C06158" w14:textId="2E626B50">
      <w:pPr>
        <w:spacing w:before="0" w:beforeAutospacing="off" w:after="0" w:afterAutospacing="off" w:line="257" w:lineRule="auto"/>
        <w:jc w:val="both"/>
      </w:pPr>
      <w:r w:rsidRPr="711A3640" w:rsidR="75D5322E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75D5322E" w:rsidP="711A3640" w:rsidRDefault="75D5322E" w14:paraId="0ADA630C" w14:textId="5169191C">
      <w:pPr>
        <w:spacing w:before="0" w:beforeAutospacing="off" w:after="0" w:afterAutospacing="off" w:line="257" w:lineRule="auto"/>
        <w:jc w:val="both"/>
      </w:pPr>
      <w:r w:rsidRPr="711A3640" w:rsidR="75D5322E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75D5322E" w:rsidP="711A3640" w:rsidRDefault="75D5322E" w14:paraId="36E2FDB8" w14:textId="1E379F83">
      <w:pPr>
        <w:spacing w:before="0" w:beforeAutospacing="off" w:after="0" w:afterAutospacing="off" w:line="257" w:lineRule="auto"/>
        <w:jc w:val="both"/>
      </w:pPr>
      <w:r w:rsidRPr="711A3640" w:rsidR="75D5322E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75D5322E" w:rsidP="711A3640" w:rsidRDefault="75D5322E" w14:paraId="30BF080B" w14:textId="6EBEC60F">
      <w:pPr>
        <w:spacing w:before="0" w:beforeAutospacing="off" w:after="0" w:afterAutospacing="off" w:line="257" w:lineRule="auto"/>
        <w:jc w:val="both"/>
      </w:pPr>
      <w:r w:rsidRPr="711A3640" w:rsidR="75D5322E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75D5322E" w:rsidP="711A3640" w:rsidRDefault="75D5322E" w14:paraId="374F2283" w14:textId="75310319">
      <w:pPr>
        <w:spacing w:before="0" w:beforeAutospacing="off" w:after="0" w:afterAutospacing="off" w:line="257" w:lineRule="auto"/>
        <w:jc w:val="center"/>
      </w:pPr>
      <w:r w:rsidRPr="711A3640" w:rsidR="75D5322E">
        <w:rPr>
          <w:rFonts w:ascii="Cambria" w:hAnsi="Cambria" w:eastAsia="Cambria" w:cs="Cambria"/>
          <w:noProof w:val="0"/>
          <w:sz w:val="22"/>
          <w:szCs w:val="22"/>
          <w:lang w:val="es-EC"/>
        </w:rPr>
        <w:t>Ab. Tito García Zúñiga</w:t>
      </w:r>
    </w:p>
    <w:p w:rsidR="75D5322E" w:rsidP="711A3640" w:rsidRDefault="75D5322E" w14:paraId="23D3F603" w14:textId="48A3C1AD">
      <w:pPr>
        <w:spacing w:before="0" w:beforeAutospacing="off" w:after="0" w:afterAutospacing="off" w:line="257" w:lineRule="auto"/>
        <w:jc w:val="center"/>
      </w:pPr>
      <w:r w:rsidRPr="711A3640" w:rsidR="75D5322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SECRETARIO GENERAL</w:t>
      </w:r>
    </w:p>
    <w:p w:rsidR="75D5322E" w:rsidP="711A3640" w:rsidRDefault="75D5322E" w14:paraId="657DAA28" w14:textId="0FF55DC8">
      <w:pPr>
        <w:spacing w:before="0" w:beforeAutospacing="off" w:after="0" w:afterAutospacing="off" w:line="257" w:lineRule="auto"/>
        <w:jc w:val="center"/>
      </w:pPr>
      <w:r w:rsidRPr="711A3640" w:rsidR="75D5322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UNIVERSIDAD AGRARIA DEL ECUADOR</w:t>
      </w:r>
    </w:p>
    <w:p w:rsidR="711A3640" w:rsidP="711A3640" w:rsidRDefault="711A3640" w14:paraId="6CB0A663" w14:textId="574B977A">
      <w:pPr>
        <w:tabs>
          <w:tab w:val="left" w:leader="none" w:pos="1560"/>
        </w:tabs>
      </w:pPr>
    </w:p>
    <w:sectPr w:rsidRPr="00086132" w:rsidR="00E239C3" w:rsidSect="00990E66">
      <w:headerReference w:type="default" r:id="rId10"/>
      <w:pgSz w:w="11910" w:h="16840" w:orient="portrait"/>
      <w:pgMar w:top="1985" w:right="1418" w:bottom="1418" w:left="1418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55093A" w:rsidR="005E40F7" w:rsidRDefault="005E40F7" w14:paraId="474105E4" w14:textId="77777777">
      <w:r w:rsidRPr="0055093A">
        <w:separator/>
      </w:r>
    </w:p>
  </w:endnote>
  <w:endnote w:type="continuationSeparator" w:id="0">
    <w:p w:rsidRPr="0055093A" w:rsidR="005E40F7" w:rsidRDefault="005E40F7" w14:paraId="25F522B6" w14:textId="77777777">
      <w:r w:rsidRPr="005509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B0998" w:rsidRDefault="006B0998" w14:paraId="54CA9934" w14:textId="7C19D842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068A5524" wp14:editId="539DB68C">
          <wp:simplePos x="0" y="0"/>
          <wp:positionH relativeFrom="page">
            <wp:posOffset>508000</wp:posOffset>
          </wp:positionH>
          <wp:positionV relativeFrom="paragraph">
            <wp:posOffset>523600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55093A" w:rsidR="005E40F7" w:rsidRDefault="005E40F7" w14:paraId="00F9C2A8" w14:textId="77777777">
      <w:r w:rsidRPr="0055093A">
        <w:separator/>
      </w:r>
    </w:p>
  </w:footnote>
  <w:footnote w:type="continuationSeparator" w:id="0">
    <w:p w:rsidRPr="0055093A" w:rsidR="005E40F7" w:rsidRDefault="005E40F7" w14:paraId="7FC34462" w14:textId="77777777">
      <w:r w:rsidRPr="005509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5093A" w:rsidR="008C7A6B" w:rsidRDefault="008C7A6B" w14:paraId="5FC79D9E" w14:textId="7A8EF9B5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5093A" w:rsidR="008C7A6B" w:rsidP="0024561B" w:rsidRDefault="006B0998" w14:paraId="5FC79DA0" w14:textId="147C1619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7768829D" wp14:editId="0551D0D1">
          <wp:simplePos x="0" y="0"/>
          <wp:positionH relativeFrom="page">
            <wp:posOffset>133426</wp:posOffset>
          </wp:positionH>
          <wp:positionV relativeFrom="paragraph">
            <wp:posOffset>-298244</wp:posOffset>
          </wp:positionV>
          <wp:extent cx="2918460" cy="1000125"/>
          <wp:effectExtent l="0" t="0" r="0" b="0"/>
          <wp:wrapSquare wrapText="bothSides"/>
          <wp:docPr id="461106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788"/>
    <w:multiLevelType w:val="hybridMultilevel"/>
    <w:tmpl w:val="C83C1850"/>
    <w:lvl w:ilvl="0" w:tplc="080A0001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1" w15:restartNumberingAfterBreak="0">
    <w:nsid w:val="07C548EA"/>
    <w:multiLevelType w:val="hybridMultilevel"/>
    <w:tmpl w:val="D81EB87A"/>
    <w:lvl w:ilvl="0" w:tplc="967A476E">
      <w:numFmt w:val="bullet"/>
      <w:lvlText w:val="-"/>
      <w:lvlJc w:val="left"/>
      <w:pPr>
        <w:ind w:left="428" w:hanging="361"/>
      </w:pPr>
      <w:rPr>
        <w:rFonts w:hint="default" w:ascii="Cambria" w:hAnsi="Cambria" w:eastAsia="Cambria" w:cs="Cambria"/>
        <w:w w:val="100"/>
        <w:sz w:val="22"/>
        <w:szCs w:val="22"/>
      </w:rPr>
    </w:lvl>
    <w:lvl w:ilvl="1" w:tplc="C8FE7486">
      <w:numFmt w:val="bullet"/>
      <w:lvlText w:val="•"/>
      <w:lvlJc w:val="left"/>
      <w:pPr>
        <w:ind w:left="590" w:hanging="361"/>
      </w:pPr>
      <w:rPr>
        <w:rFonts w:hint="default"/>
      </w:rPr>
    </w:lvl>
    <w:lvl w:ilvl="2" w:tplc="B390148A">
      <w:numFmt w:val="bullet"/>
      <w:lvlText w:val="•"/>
      <w:lvlJc w:val="left"/>
      <w:pPr>
        <w:ind w:left="761" w:hanging="361"/>
      </w:pPr>
      <w:rPr>
        <w:rFonts w:hint="default"/>
      </w:rPr>
    </w:lvl>
    <w:lvl w:ilvl="3" w:tplc="49FE0320">
      <w:numFmt w:val="bullet"/>
      <w:lvlText w:val="•"/>
      <w:lvlJc w:val="left"/>
      <w:pPr>
        <w:ind w:left="931" w:hanging="361"/>
      </w:pPr>
      <w:rPr>
        <w:rFonts w:hint="default"/>
      </w:rPr>
    </w:lvl>
    <w:lvl w:ilvl="4" w:tplc="1F181CB8">
      <w:numFmt w:val="bullet"/>
      <w:lvlText w:val="•"/>
      <w:lvlJc w:val="left"/>
      <w:pPr>
        <w:ind w:left="1102" w:hanging="361"/>
      </w:pPr>
      <w:rPr>
        <w:rFonts w:hint="default"/>
      </w:rPr>
    </w:lvl>
    <w:lvl w:ilvl="5" w:tplc="02DE6AEA">
      <w:numFmt w:val="bullet"/>
      <w:lvlText w:val="•"/>
      <w:lvlJc w:val="left"/>
      <w:pPr>
        <w:ind w:left="1273" w:hanging="361"/>
      </w:pPr>
      <w:rPr>
        <w:rFonts w:hint="default"/>
      </w:rPr>
    </w:lvl>
    <w:lvl w:ilvl="6" w:tplc="27B6FB58">
      <w:numFmt w:val="bullet"/>
      <w:lvlText w:val="•"/>
      <w:lvlJc w:val="left"/>
      <w:pPr>
        <w:ind w:left="1443" w:hanging="361"/>
      </w:pPr>
      <w:rPr>
        <w:rFonts w:hint="default"/>
      </w:rPr>
    </w:lvl>
    <w:lvl w:ilvl="7" w:tplc="082E4FF8">
      <w:numFmt w:val="bullet"/>
      <w:lvlText w:val="•"/>
      <w:lvlJc w:val="left"/>
      <w:pPr>
        <w:ind w:left="1614" w:hanging="361"/>
      </w:pPr>
      <w:rPr>
        <w:rFonts w:hint="default"/>
      </w:rPr>
    </w:lvl>
    <w:lvl w:ilvl="8" w:tplc="6E5059C0">
      <w:numFmt w:val="bullet"/>
      <w:lvlText w:val="•"/>
      <w:lvlJc w:val="left"/>
      <w:pPr>
        <w:ind w:left="1784" w:hanging="361"/>
      </w:pPr>
      <w:rPr>
        <w:rFonts w:hint="default"/>
      </w:rPr>
    </w:lvl>
  </w:abstractNum>
  <w:abstractNum w:abstractNumId="2" w15:restartNumberingAfterBreak="0">
    <w:nsid w:val="10831E2B"/>
    <w:multiLevelType w:val="hybridMultilevel"/>
    <w:tmpl w:val="269EF2F8"/>
    <w:lvl w:ilvl="0" w:tplc="AFC6E71A">
      <w:numFmt w:val="bullet"/>
      <w:lvlText w:val=""/>
      <w:lvlJc w:val="left"/>
      <w:pPr>
        <w:ind w:left="679" w:hanging="360"/>
      </w:pPr>
      <w:rPr>
        <w:rFonts w:hint="default" w:ascii="Symbol" w:hAnsi="Symbol" w:eastAsia="Symbol" w:cs="Symbol"/>
        <w:w w:val="100"/>
        <w:sz w:val="24"/>
        <w:szCs w:val="24"/>
        <w:lang w:val="es-EC" w:eastAsia="es-EC" w:bidi="es-EC"/>
      </w:rPr>
    </w:lvl>
    <w:lvl w:ilvl="1" w:tplc="68D64142">
      <w:numFmt w:val="bullet"/>
      <w:lvlText w:val="•"/>
      <w:lvlJc w:val="left"/>
      <w:pPr>
        <w:ind w:left="1659" w:hanging="360"/>
      </w:pPr>
      <w:rPr>
        <w:rFonts w:hint="default"/>
        <w:lang w:val="es-EC" w:eastAsia="es-EC" w:bidi="es-EC"/>
      </w:rPr>
    </w:lvl>
    <w:lvl w:ilvl="2" w:tplc="FA90F680">
      <w:numFmt w:val="bullet"/>
      <w:lvlText w:val="•"/>
      <w:lvlJc w:val="left"/>
      <w:pPr>
        <w:ind w:left="2639" w:hanging="360"/>
      </w:pPr>
      <w:rPr>
        <w:rFonts w:hint="default"/>
        <w:lang w:val="es-EC" w:eastAsia="es-EC" w:bidi="es-EC"/>
      </w:rPr>
    </w:lvl>
    <w:lvl w:ilvl="3" w:tplc="1434977E">
      <w:numFmt w:val="bullet"/>
      <w:lvlText w:val="•"/>
      <w:lvlJc w:val="left"/>
      <w:pPr>
        <w:ind w:left="3619" w:hanging="360"/>
      </w:pPr>
      <w:rPr>
        <w:rFonts w:hint="default"/>
        <w:lang w:val="es-EC" w:eastAsia="es-EC" w:bidi="es-EC"/>
      </w:rPr>
    </w:lvl>
    <w:lvl w:ilvl="4" w:tplc="3E86290C">
      <w:numFmt w:val="bullet"/>
      <w:lvlText w:val="•"/>
      <w:lvlJc w:val="left"/>
      <w:pPr>
        <w:ind w:left="4599" w:hanging="360"/>
      </w:pPr>
      <w:rPr>
        <w:rFonts w:hint="default"/>
        <w:lang w:val="es-EC" w:eastAsia="es-EC" w:bidi="es-EC"/>
      </w:rPr>
    </w:lvl>
    <w:lvl w:ilvl="5" w:tplc="F6000676">
      <w:numFmt w:val="bullet"/>
      <w:lvlText w:val="•"/>
      <w:lvlJc w:val="left"/>
      <w:pPr>
        <w:ind w:left="5579" w:hanging="360"/>
      </w:pPr>
      <w:rPr>
        <w:rFonts w:hint="default"/>
        <w:lang w:val="es-EC" w:eastAsia="es-EC" w:bidi="es-EC"/>
      </w:rPr>
    </w:lvl>
    <w:lvl w:ilvl="6" w:tplc="19B80B5A">
      <w:numFmt w:val="bullet"/>
      <w:lvlText w:val="•"/>
      <w:lvlJc w:val="left"/>
      <w:pPr>
        <w:ind w:left="6559" w:hanging="360"/>
      </w:pPr>
      <w:rPr>
        <w:rFonts w:hint="default"/>
        <w:lang w:val="es-EC" w:eastAsia="es-EC" w:bidi="es-EC"/>
      </w:rPr>
    </w:lvl>
    <w:lvl w:ilvl="7" w:tplc="B80AFD26">
      <w:numFmt w:val="bullet"/>
      <w:lvlText w:val="•"/>
      <w:lvlJc w:val="left"/>
      <w:pPr>
        <w:ind w:left="7539" w:hanging="360"/>
      </w:pPr>
      <w:rPr>
        <w:rFonts w:hint="default"/>
        <w:lang w:val="es-EC" w:eastAsia="es-EC" w:bidi="es-EC"/>
      </w:rPr>
    </w:lvl>
    <w:lvl w:ilvl="8" w:tplc="5B22A370">
      <w:numFmt w:val="bullet"/>
      <w:lvlText w:val="•"/>
      <w:lvlJc w:val="left"/>
      <w:pPr>
        <w:ind w:left="8519" w:hanging="360"/>
      </w:pPr>
      <w:rPr>
        <w:rFonts w:hint="default"/>
        <w:lang w:val="es-EC" w:eastAsia="es-EC" w:bidi="es-EC"/>
      </w:rPr>
    </w:lvl>
  </w:abstractNum>
  <w:abstractNum w:abstractNumId="3" w15:restartNumberingAfterBreak="0">
    <w:nsid w:val="3D761199"/>
    <w:multiLevelType w:val="hybridMultilevel"/>
    <w:tmpl w:val="C19E499E"/>
    <w:lvl w:ilvl="0" w:tplc="8878FDB0">
      <w:start w:val="5"/>
      <w:numFmt w:val="lowerLetter"/>
      <w:lvlText w:val="%1"/>
      <w:lvlJc w:val="left"/>
      <w:pPr>
        <w:ind w:left="1344" w:hanging="175"/>
      </w:pPr>
      <w:rPr>
        <w:rFonts w:hint="default"/>
      </w:rPr>
    </w:lvl>
    <w:lvl w:ilvl="1" w:tplc="DC4A98F4">
      <w:numFmt w:val="bullet"/>
      <w:lvlText w:val="·"/>
      <w:lvlJc w:val="left"/>
      <w:pPr>
        <w:ind w:left="2088" w:hanging="96"/>
      </w:pPr>
      <w:rPr>
        <w:rFonts w:hint="default" w:ascii="Arial" w:hAnsi="Arial" w:eastAsia="Arial" w:cs="Arial"/>
        <w:color w:val="BABDBF"/>
        <w:w w:val="97"/>
        <w:sz w:val="18"/>
        <w:szCs w:val="18"/>
      </w:rPr>
    </w:lvl>
    <w:lvl w:ilvl="2" w:tplc="6638DAFC">
      <w:numFmt w:val="bullet"/>
      <w:lvlText w:val="•"/>
      <w:lvlJc w:val="left"/>
      <w:pPr>
        <w:ind w:left="2994" w:hanging="96"/>
      </w:pPr>
      <w:rPr>
        <w:rFonts w:hint="default"/>
      </w:rPr>
    </w:lvl>
    <w:lvl w:ilvl="3" w:tplc="AB9AADC2">
      <w:numFmt w:val="bullet"/>
      <w:lvlText w:val="•"/>
      <w:lvlJc w:val="left"/>
      <w:pPr>
        <w:ind w:left="3908" w:hanging="96"/>
      </w:pPr>
      <w:rPr>
        <w:rFonts w:hint="default"/>
      </w:rPr>
    </w:lvl>
    <w:lvl w:ilvl="4" w:tplc="920C68D2">
      <w:numFmt w:val="bullet"/>
      <w:lvlText w:val="•"/>
      <w:lvlJc w:val="left"/>
      <w:pPr>
        <w:ind w:left="4822" w:hanging="96"/>
      </w:pPr>
      <w:rPr>
        <w:rFonts w:hint="default"/>
      </w:rPr>
    </w:lvl>
    <w:lvl w:ilvl="5" w:tplc="C1B00F46">
      <w:numFmt w:val="bullet"/>
      <w:lvlText w:val="•"/>
      <w:lvlJc w:val="left"/>
      <w:pPr>
        <w:ind w:left="5736" w:hanging="96"/>
      </w:pPr>
      <w:rPr>
        <w:rFonts w:hint="default"/>
      </w:rPr>
    </w:lvl>
    <w:lvl w:ilvl="6" w:tplc="74CAC5F8">
      <w:numFmt w:val="bullet"/>
      <w:lvlText w:val="•"/>
      <w:lvlJc w:val="left"/>
      <w:pPr>
        <w:ind w:left="6650" w:hanging="96"/>
      </w:pPr>
      <w:rPr>
        <w:rFonts w:hint="default"/>
      </w:rPr>
    </w:lvl>
    <w:lvl w:ilvl="7" w:tplc="30A45ADE">
      <w:numFmt w:val="bullet"/>
      <w:lvlText w:val="•"/>
      <w:lvlJc w:val="left"/>
      <w:pPr>
        <w:ind w:left="7564" w:hanging="96"/>
      </w:pPr>
      <w:rPr>
        <w:rFonts w:hint="default"/>
      </w:rPr>
    </w:lvl>
    <w:lvl w:ilvl="8" w:tplc="87869298">
      <w:numFmt w:val="bullet"/>
      <w:lvlText w:val="•"/>
      <w:lvlJc w:val="left"/>
      <w:pPr>
        <w:ind w:left="8478" w:hanging="96"/>
      </w:pPr>
      <w:rPr>
        <w:rFonts w:hint="default"/>
      </w:rPr>
    </w:lvl>
  </w:abstractNum>
  <w:abstractNum w:abstractNumId="4" w15:restartNumberingAfterBreak="0">
    <w:nsid w:val="7C231EA0"/>
    <w:multiLevelType w:val="hybridMultilevel"/>
    <w:tmpl w:val="F356EDDE"/>
    <w:lvl w:ilvl="0" w:tplc="080A0001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num w:numId="1" w16cid:durableId="1565874131">
    <w:abstractNumId w:val="1"/>
  </w:num>
  <w:num w:numId="2" w16cid:durableId="1144393951">
    <w:abstractNumId w:val="3"/>
  </w:num>
  <w:num w:numId="3" w16cid:durableId="46953044">
    <w:abstractNumId w:val="2"/>
  </w:num>
  <w:num w:numId="4" w16cid:durableId="1932658411">
    <w:abstractNumId w:val="0"/>
  </w:num>
  <w:num w:numId="5" w16cid:durableId="636871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A6B"/>
    <w:rsid w:val="00016D31"/>
    <w:rsid w:val="00047AB6"/>
    <w:rsid w:val="00064652"/>
    <w:rsid w:val="00086132"/>
    <w:rsid w:val="000B20A8"/>
    <w:rsid w:val="001449BD"/>
    <w:rsid w:val="001476E2"/>
    <w:rsid w:val="001710A8"/>
    <w:rsid w:val="00186DD5"/>
    <w:rsid w:val="001D6634"/>
    <w:rsid w:val="001D7DBE"/>
    <w:rsid w:val="0021262B"/>
    <w:rsid w:val="00216944"/>
    <w:rsid w:val="0024561B"/>
    <w:rsid w:val="00272505"/>
    <w:rsid w:val="00274CAF"/>
    <w:rsid w:val="00286588"/>
    <w:rsid w:val="002A2270"/>
    <w:rsid w:val="002C1364"/>
    <w:rsid w:val="002E1E5A"/>
    <w:rsid w:val="002E24E4"/>
    <w:rsid w:val="002E4BF9"/>
    <w:rsid w:val="002F0EF5"/>
    <w:rsid w:val="00300A05"/>
    <w:rsid w:val="0035459F"/>
    <w:rsid w:val="0036699E"/>
    <w:rsid w:val="00382A2A"/>
    <w:rsid w:val="003A1593"/>
    <w:rsid w:val="003B470F"/>
    <w:rsid w:val="003C0D2F"/>
    <w:rsid w:val="003D50C6"/>
    <w:rsid w:val="003F5932"/>
    <w:rsid w:val="00401FE4"/>
    <w:rsid w:val="00411151"/>
    <w:rsid w:val="00430D51"/>
    <w:rsid w:val="00474372"/>
    <w:rsid w:val="00477C5A"/>
    <w:rsid w:val="004877DA"/>
    <w:rsid w:val="004F330A"/>
    <w:rsid w:val="0055093A"/>
    <w:rsid w:val="005A120A"/>
    <w:rsid w:val="005C45F8"/>
    <w:rsid w:val="005E40F7"/>
    <w:rsid w:val="005F4530"/>
    <w:rsid w:val="0062220D"/>
    <w:rsid w:val="00697DB3"/>
    <w:rsid w:val="006A0A20"/>
    <w:rsid w:val="006B0998"/>
    <w:rsid w:val="006C76CC"/>
    <w:rsid w:val="0070732C"/>
    <w:rsid w:val="00724419"/>
    <w:rsid w:val="007351A5"/>
    <w:rsid w:val="007562EC"/>
    <w:rsid w:val="00757736"/>
    <w:rsid w:val="00761091"/>
    <w:rsid w:val="007801B2"/>
    <w:rsid w:val="00787E2A"/>
    <w:rsid w:val="007A218C"/>
    <w:rsid w:val="007C7952"/>
    <w:rsid w:val="007D567C"/>
    <w:rsid w:val="00832C2A"/>
    <w:rsid w:val="00836A91"/>
    <w:rsid w:val="008C7A6B"/>
    <w:rsid w:val="008C7D13"/>
    <w:rsid w:val="008D037F"/>
    <w:rsid w:val="008E4A09"/>
    <w:rsid w:val="008F50B1"/>
    <w:rsid w:val="008F5237"/>
    <w:rsid w:val="0091218B"/>
    <w:rsid w:val="00917B5D"/>
    <w:rsid w:val="0096456E"/>
    <w:rsid w:val="00990E66"/>
    <w:rsid w:val="00994CA2"/>
    <w:rsid w:val="00A058CF"/>
    <w:rsid w:val="00A24EDA"/>
    <w:rsid w:val="00A55111"/>
    <w:rsid w:val="00AB074C"/>
    <w:rsid w:val="00AC4EB8"/>
    <w:rsid w:val="00B12AFC"/>
    <w:rsid w:val="00B66D9B"/>
    <w:rsid w:val="00BC01CF"/>
    <w:rsid w:val="00BC4BB7"/>
    <w:rsid w:val="00BE024F"/>
    <w:rsid w:val="00C34074"/>
    <w:rsid w:val="00C67E98"/>
    <w:rsid w:val="00C7040B"/>
    <w:rsid w:val="00CF11F4"/>
    <w:rsid w:val="00D17AFD"/>
    <w:rsid w:val="00D51612"/>
    <w:rsid w:val="00D61F47"/>
    <w:rsid w:val="00D76F50"/>
    <w:rsid w:val="00DB07BC"/>
    <w:rsid w:val="00DD1561"/>
    <w:rsid w:val="00DF1217"/>
    <w:rsid w:val="00DF46D7"/>
    <w:rsid w:val="00E239C3"/>
    <w:rsid w:val="00E405C9"/>
    <w:rsid w:val="00EA7000"/>
    <w:rsid w:val="00ED13A2"/>
    <w:rsid w:val="00F02E59"/>
    <w:rsid w:val="00F22549"/>
    <w:rsid w:val="00F57391"/>
    <w:rsid w:val="00F62903"/>
    <w:rsid w:val="00F87C87"/>
    <w:rsid w:val="00FB24C0"/>
    <w:rsid w:val="00FD7A69"/>
    <w:rsid w:val="00FE605B"/>
    <w:rsid w:val="00FF44F8"/>
    <w:rsid w:val="198C0D06"/>
    <w:rsid w:val="38B449C5"/>
    <w:rsid w:val="4A09D7D0"/>
    <w:rsid w:val="51453322"/>
    <w:rsid w:val="711A3640"/>
    <w:rsid w:val="75D5322E"/>
    <w:rsid w:val="7E58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79C58"/>
  <w15:docId w15:val="{B04585CC-849C-4FF0-AA77-09AB7FF5A1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mbria" w:hAnsi="Cambria" w:eastAsia="Cambria" w:cs="Cambria"/>
      <w:lang w:val="es-EC"/>
    </w:rPr>
  </w:style>
  <w:style w:type="paragraph" w:styleId="Ttulo1">
    <w:name w:val="heading 1"/>
    <w:basedOn w:val="Normal"/>
    <w:uiPriority w:val="9"/>
    <w:qFormat/>
    <w:pPr>
      <w:spacing w:before="101"/>
      <w:ind w:right="140" w:hanging="3"/>
      <w:jc w:val="center"/>
      <w:outlineLvl w:val="0"/>
    </w:pPr>
    <w:rPr>
      <w:b/>
      <w:bCs/>
      <w:sz w:val="70"/>
      <w:szCs w:val="70"/>
    </w:rPr>
  </w:style>
  <w:style w:type="paragraph" w:styleId="Ttulo2">
    <w:name w:val="heading 2"/>
    <w:basedOn w:val="Normal"/>
    <w:uiPriority w:val="9"/>
    <w:unhideWhenUsed/>
    <w:qFormat/>
    <w:pPr>
      <w:spacing w:before="59"/>
      <w:ind w:left="4032"/>
      <w:outlineLvl w:val="1"/>
    </w:pPr>
    <w:rPr>
      <w:rFonts w:ascii="Calibri" w:hAnsi="Calibri" w:eastAsia="Calibri" w:cs="Calibri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Times New Roman" w:hAnsi="Times New Roman" w:eastAsia="Times New Roman" w:cs="Times New Roman"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69"/>
      <w:ind w:left="2088" w:hanging="97"/>
    </w:pPr>
    <w:rPr>
      <w:rFonts w:ascii="Arial" w:hAnsi="Arial" w:eastAsia="Arial" w:cs="Arial"/>
    </w:rPr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4561B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4561B"/>
    <w:rPr>
      <w:rFonts w:ascii="Cambria" w:hAnsi="Cambria" w:eastAsia="Cambria" w:cs="Cambria"/>
    </w:rPr>
  </w:style>
  <w:style w:type="paragraph" w:styleId="Piedepgina">
    <w:name w:val="footer"/>
    <w:basedOn w:val="Normal"/>
    <w:link w:val="PiedepginaCar"/>
    <w:uiPriority w:val="99"/>
    <w:unhideWhenUsed/>
    <w:rsid w:val="0024561B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4561B"/>
    <w:rPr>
      <w:rFonts w:ascii="Cambria" w:hAnsi="Cambria" w:eastAsia="Cambria" w:cs="Cambria"/>
    </w:rPr>
  </w:style>
  <w:style w:type="paragraph" w:styleId="Default" w:customStyle="1">
    <w:name w:val="Default"/>
    <w:rsid w:val="002E1E5A"/>
    <w:pPr>
      <w:widowControl/>
      <w:adjustRightInd w:val="0"/>
    </w:pPr>
    <w:rPr>
      <w:rFonts w:ascii="Cambria" w:hAnsi="Cambria" w:cs="Cambria"/>
      <w:color w:val="000000"/>
      <w:sz w:val="24"/>
      <w:szCs w:val="24"/>
      <w:lang w:val="es-MX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2E1E5A"/>
    <w:rPr>
      <w:rFonts w:ascii="Times New Roman" w:hAnsi="Times New Roman" w:eastAsia="Times New Roman" w:cs="Times New Roman"/>
      <w:sz w:val="18"/>
      <w:szCs w:val="18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MANUAL DE PROCESOS Y PROCEDIMIENTOS</dc:title>
  <dc:subject>MANUAL DE PROCESOS Y PROCEDIMIENTOS DE LA UNIVERSIDAD AGRARIA DEL ECUADOR</dc:subject>
  <dc:creator>GYE16PC005</dc:creator>
  <lastModifiedBy>Labores Comunitarias Estudiantil</lastModifiedBy>
  <revision>82</revision>
  <dcterms:created xsi:type="dcterms:W3CDTF">2025-09-22T15:45:00.0000000Z</dcterms:created>
  <dcterms:modified xsi:type="dcterms:W3CDTF">2026-01-23T16:50:04.4643581Z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</Properties>
</file>